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028"/>
      </w:tblGrid>
      <w:tr w:rsidR="00833E8F" w:rsidRPr="00373C1A" w14:paraId="100EF202" w14:textId="77777777" w:rsidTr="0B36214B">
        <w:trPr>
          <w:trHeight w:val="490"/>
        </w:trPr>
        <w:tc>
          <w:tcPr>
            <w:tcW w:w="1719" w:type="dxa"/>
            <w:vAlign w:val="center"/>
          </w:tcPr>
          <w:p w14:paraId="35038287" w14:textId="77777777" w:rsidR="00833E8F" w:rsidRPr="00373C1A" w:rsidRDefault="00833E8F" w:rsidP="003067C2">
            <w:pPr>
              <w:contextualSpacing/>
              <w:jc w:val="both"/>
              <w:rPr>
                <w:rFonts w:cs="Arial"/>
                <w:sz w:val="22"/>
                <w:szCs w:val="22"/>
              </w:rPr>
            </w:pPr>
            <w:r w:rsidRPr="00373C1A">
              <w:rPr>
                <w:rFonts w:cs="Arial"/>
                <w:b/>
                <w:sz w:val="22"/>
                <w:szCs w:val="22"/>
              </w:rPr>
              <w:t>Job title</w:t>
            </w:r>
          </w:p>
        </w:tc>
        <w:tc>
          <w:tcPr>
            <w:tcW w:w="7028" w:type="dxa"/>
            <w:vAlign w:val="center"/>
          </w:tcPr>
          <w:p w14:paraId="62B33541" w14:textId="29262E93" w:rsidR="00833E8F" w:rsidRPr="00BB6FB9" w:rsidRDefault="00ED1C12" w:rsidP="003067C2">
            <w:pPr>
              <w:contextualSpacing/>
              <w:jc w:val="both"/>
              <w:rPr>
                <w:rFonts w:cs="Arial"/>
                <w:sz w:val="22"/>
                <w:szCs w:val="22"/>
                <w:highlight w:val="green"/>
              </w:rPr>
            </w:pPr>
            <w:r>
              <w:rPr>
                <w:rFonts w:cs="Arial"/>
                <w:sz w:val="22"/>
                <w:szCs w:val="22"/>
              </w:rPr>
              <w:t>Analyst</w:t>
            </w:r>
            <w:r w:rsidRPr="00C46ABC">
              <w:rPr>
                <w:rFonts w:cs="Arial"/>
                <w:sz w:val="22"/>
                <w:szCs w:val="22"/>
              </w:rPr>
              <w:t xml:space="preserve">, </w:t>
            </w:r>
            <w:r>
              <w:rPr>
                <w:rFonts w:cs="Arial"/>
                <w:sz w:val="22"/>
                <w:szCs w:val="22"/>
              </w:rPr>
              <w:t>Operational Resilience</w:t>
            </w:r>
          </w:p>
        </w:tc>
      </w:tr>
      <w:tr w:rsidR="00833E8F" w:rsidRPr="00373C1A" w14:paraId="7BD4EB01" w14:textId="77777777" w:rsidTr="0B36214B">
        <w:trPr>
          <w:trHeight w:val="490"/>
        </w:trPr>
        <w:tc>
          <w:tcPr>
            <w:tcW w:w="1719" w:type="dxa"/>
            <w:vAlign w:val="center"/>
          </w:tcPr>
          <w:p w14:paraId="2866DFB7" w14:textId="77777777" w:rsidR="00833E8F" w:rsidRPr="00373C1A" w:rsidRDefault="00833E8F" w:rsidP="003067C2">
            <w:pPr>
              <w:contextualSpacing/>
              <w:jc w:val="both"/>
              <w:rPr>
                <w:rFonts w:cs="Arial"/>
                <w:sz w:val="22"/>
                <w:szCs w:val="22"/>
              </w:rPr>
            </w:pPr>
            <w:r w:rsidRPr="00373C1A">
              <w:rPr>
                <w:rFonts w:cs="Arial"/>
                <w:b/>
                <w:sz w:val="22"/>
                <w:szCs w:val="22"/>
              </w:rPr>
              <w:t>Reporting To</w:t>
            </w:r>
          </w:p>
        </w:tc>
        <w:tc>
          <w:tcPr>
            <w:tcW w:w="7028" w:type="dxa"/>
            <w:vAlign w:val="center"/>
          </w:tcPr>
          <w:p w14:paraId="0DA130AC" w14:textId="5E1CAA78" w:rsidR="00833E8F" w:rsidRPr="00BB6FB9" w:rsidRDefault="00C46022" w:rsidP="003067C2">
            <w:pPr>
              <w:contextualSpacing/>
              <w:jc w:val="both"/>
              <w:rPr>
                <w:rFonts w:cs="Arial"/>
                <w:sz w:val="22"/>
                <w:szCs w:val="22"/>
              </w:rPr>
            </w:pPr>
            <w:r w:rsidRPr="00C46022">
              <w:rPr>
                <w:rFonts w:cs="Arial"/>
                <w:sz w:val="22"/>
                <w:szCs w:val="22"/>
                <w:lang w:eastAsia="en-GB"/>
              </w:rPr>
              <w:t>Director, Operational Resilience</w:t>
            </w:r>
          </w:p>
        </w:tc>
      </w:tr>
    </w:tbl>
    <w:p w14:paraId="09D511B4" w14:textId="1DABA5DA" w:rsidR="00481882" w:rsidRDefault="00481882" w:rsidP="003067C2">
      <w:pPr>
        <w:contextualSpacing/>
        <w:jc w:val="both"/>
        <w:rPr>
          <w:rFonts w:cs="Arial"/>
          <w:b/>
          <w:bCs/>
          <w:sz w:val="22"/>
          <w:szCs w:val="22"/>
        </w:rPr>
      </w:pPr>
    </w:p>
    <w:tbl>
      <w:tblPr>
        <w:tblW w:w="0" w:type="auto"/>
        <w:tblLook w:val="04A0" w:firstRow="1" w:lastRow="0" w:firstColumn="1" w:lastColumn="0" w:noHBand="0" w:noVBand="1"/>
      </w:tblPr>
      <w:tblGrid>
        <w:gridCol w:w="8757"/>
      </w:tblGrid>
      <w:tr w:rsidR="004D0AD5" w:rsidRPr="00EC7139" w14:paraId="61778C69" w14:textId="77777777" w:rsidTr="004A05EE">
        <w:tc>
          <w:tcPr>
            <w:tcW w:w="8856" w:type="dxa"/>
            <w:shd w:val="clear" w:color="auto" w:fill="D9D9D9"/>
          </w:tcPr>
          <w:p w14:paraId="57DD57A0" w14:textId="77777777" w:rsidR="004D0AD5" w:rsidRPr="00EC7139" w:rsidRDefault="004D0AD5" w:rsidP="003067C2">
            <w:pPr>
              <w:spacing w:after="240"/>
              <w:contextualSpacing/>
              <w:jc w:val="both"/>
              <w:rPr>
                <w:rFonts w:eastAsia="Calibri" w:cs="Arial"/>
                <w:b/>
                <w:bCs/>
                <w:sz w:val="22"/>
                <w:szCs w:val="22"/>
              </w:rPr>
            </w:pPr>
            <w:r w:rsidRPr="00EC7139">
              <w:rPr>
                <w:rFonts w:eastAsia="Calibri" w:cs="Arial"/>
                <w:b/>
                <w:bCs/>
                <w:sz w:val="22"/>
                <w:szCs w:val="22"/>
              </w:rPr>
              <w:t>About UK Finance</w:t>
            </w:r>
          </w:p>
        </w:tc>
      </w:tr>
    </w:tbl>
    <w:p w14:paraId="4271AAA0" w14:textId="1F29A27D" w:rsidR="004D0AD5" w:rsidRDefault="004D0AD5" w:rsidP="003067C2">
      <w:pPr>
        <w:contextualSpacing/>
        <w:jc w:val="both"/>
        <w:rPr>
          <w:rFonts w:cs="Arial"/>
          <w:b/>
          <w:bCs/>
          <w:sz w:val="22"/>
          <w:szCs w:val="22"/>
        </w:rPr>
      </w:pPr>
    </w:p>
    <w:p w14:paraId="35991759" w14:textId="77777777" w:rsidR="008D3E5B" w:rsidRPr="008D3E5B" w:rsidRDefault="008D3E5B" w:rsidP="008D3E5B">
      <w:pPr>
        <w:rPr>
          <w:rFonts w:cs="Arial"/>
          <w:sz w:val="22"/>
          <w:szCs w:val="22"/>
        </w:rPr>
      </w:pPr>
      <w:r w:rsidRPr="008D3E5B">
        <w:rPr>
          <w:rFonts w:cs="Arial"/>
          <w:sz w:val="22"/>
          <w:szCs w:val="22"/>
        </w:rPr>
        <w:t>UK Finance is the collective voice for the banking and finance industry. Representing more than 250 firms across the industry, we act to enhance competitiveness, support customers and facilitate innovation.</w:t>
      </w:r>
    </w:p>
    <w:p w14:paraId="4D21761E" w14:textId="77777777" w:rsidR="008D3E5B" w:rsidRPr="008D3E5B" w:rsidRDefault="008D3E5B" w:rsidP="008D3E5B">
      <w:pPr>
        <w:rPr>
          <w:rFonts w:cs="Arial"/>
          <w:sz w:val="28"/>
          <w:szCs w:val="28"/>
          <w:lang w:val="en-US"/>
        </w:rPr>
      </w:pPr>
    </w:p>
    <w:p w14:paraId="17BD2D00" w14:textId="77777777" w:rsidR="008D3E5B" w:rsidRPr="008D3E5B" w:rsidRDefault="008D3E5B" w:rsidP="008D3E5B">
      <w:pPr>
        <w:jc w:val="both"/>
        <w:rPr>
          <w:rFonts w:cs="Arial"/>
          <w:sz w:val="24"/>
          <w:szCs w:val="24"/>
        </w:rPr>
      </w:pPr>
      <w:r w:rsidRPr="008D3E5B">
        <w:rPr>
          <w:rFonts w:cs="Arial"/>
          <w:sz w:val="22"/>
          <w:szCs w:val="22"/>
        </w:rPr>
        <w:t>We work for and on behalf of our members to promote a safe, transparent and innovative banking and finance industry. We offer research, policy expertise, thought leadership and advocacy in support of our work. We provide a single voice for a diverse and competitive industry. Our operational activity enhances members’ own services in situations where collective industry action adds value</w:t>
      </w:r>
    </w:p>
    <w:p w14:paraId="4F741325" w14:textId="77777777" w:rsidR="008D3E5B" w:rsidRPr="008D3E5B" w:rsidRDefault="008D3E5B" w:rsidP="008D3E5B">
      <w:pPr>
        <w:jc w:val="both"/>
        <w:rPr>
          <w:rFonts w:cs="Arial"/>
          <w:sz w:val="22"/>
          <w:szCs w:val="22"/>
        </w:rPr>
      </w:pPr>
    </w:p>
    <w:p w14:paraId="330F4A7C" w14:textId="77777777" w:rsidR="008D3E5B" w:rsidRPr="008D3E5B" w:rsidRDefault="008D3E5B" w:rsidP="008D3E5B">
      <w:pPr>
        <w:jc w:val="both"/>
        <w:rPr>
          <w:rFonts w:cs="Arial"/>
          <w:b/>
          <w:bCs/>
          <w:sz w:val="22"/>
          <w:szCs w:val="22"/>
        </w:rPr>
      </w:pPr>
      <w:r w:rsidRPr="008D3E5B">
        <w:rPr>
          <w:rFonts w:cs="Arial"/>
          <w:b/>
          <w:bCs/>
          <w:sz w:val="22"/>
          <w:szCs w:val="22"/>
        </w:rPr>
        <w:t xml:space="preserve">Our purpose </w:t>
      </w:r>
    </w:p>
    <w:p w14:paraId="6CA93AEE" w14:textId="77777777" w:rsidR="008D3E5B" w:rsidRPr="008D3E5B" w:rsidRDefault="008D3E5B" w:rsidP="008D3E5B">
      <w:pPr>
        <w:jc w:val="both"/>
        <w:rPr>
          <w:rFonts w:cs="Arial"/>
          <w:sz w:val="22"/>
          <w:szCs w:val="22"/>
        </w:rPr>
      </w:pPr>
    </w:p>
    <w:p w14:paraId="3346AC08" w14:textId="77777777" w:rsidR="008D3E5B" w:rsidRPr="008D3E5B" w:rsidRDefault="008D3E5B" w:rsidP="008D3E5B">
      <w:pPr>
        <w:jc w:val="both"/>
        <w:rPr>
          <w:rFonts w:cs="Arial"/>
          <w:sz w:val="22"/>
          <w:szCs w:val="22"/>
        </w:rPr>
      </w:pPr>
      <w:r w:rsidRPr="008D3E5B">
        <w:rPr>
          <w:rFonts w:cs="Arial"/>
          <w:sz w:val="22"/>
          <w:szCs w:val="22"/>
        </w:rPr>
        <w:t>To champion a thriving banking and finance industry, acting always in the best interests of consumers, businesses and wider society.</w:t>
      </w:r>
    </w:p>
    <w:p w14:paraId="39427437" w14:textId="77777777" w:rsidR="008D3E5B" w:rsidRPr="008D3E5B" w:rsidRDefault="008D3E5B" w:rsidP="008D3E5B">
      <w:pPr>
        <w:jc w:val="both"/>
        <w:rPr>
          <w:rFonts w:cs="Arial"/>
          <w:sz w:val="22"/>
          <w:szCs w:val="22"/>
        </w:rPr>
      </w:pPr>
    </w:p>
    <w:p w14:paraId="45713C7E" w14:textId="77777777" w:rsidR="008D3E5B" w:rsidRPr="008D3E5B" w:rsidRDefault="008D3E5B" w:rsidP="008D3E5B">
      <w:pPr>
        <w:jc w:val="both"/>
        <w:rPr>
          <w:rFonts w:cs="Arial"/>
          <w:b/>
          <w:bCs/>
          <w:sz w:val="22"/>
          <w:szCs w:val="22"/>
        </w:rPr>
      </w:pPr>
      <w:r w:rsidRPr="008D3E5B">
        <w:rPr>
          <w:rFonts w:cs="Arial"/>
          <w:b/>
          <w:bCs/>
          <w:sz w:val="22"/>
          <w:szCs w:val="22"/>
        </w:rPr>
        <w:t xml:space="preserve">Our values </w:t>
      </w:r>
    </w:p>
    <w:p w14:paraId="242A97CD" w14:textId="77777777" w:rsidR="008D3E5B" w:rsidRPr="008D3E5B" w:rsidRDefault="008D3E5B" w:rsidP="008D3E5B">
      <w:pPr>
        <w:jc w:val="both"/>
        <w:rPr>
          <w:rFonts w:cs="Arial"/>
          <w:sz w:val="22"/>
          <w:szCs w:val="22"/>
        </w:rPr>
      </w:pPr>
    </w:p>
    <w:p w14:paraId="110E47C7"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Integrity:            We act transparently and ethically for the good of our members as well as their customers and wider society. We seek to enhance trust in the banking and finance industry.</w:t>
      </w:r>
    </w:p>
    <w:p w14:paraId="6BE44886"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Excellence:       We lead from the front as a beacon of quality, inspiration and best practice.</w:t>
      </w:r>
    </w:p>
    <w:p w14:paraId="2FBF3577"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Leadership:       We are proactive and innovative in helping to shape tomorrow’s banking and finance landscape</w:t>
      </w:r>
    </w:p>
    <w:p w14:paraId="36599084" w14:textId="77777777" w:rsidR="00C30D9E" w:rsidRDefault="00C30D9E" w:rsidP="003067C2">
      <w:pPr>
        <w:contextualSpacing/>
        <w:jc w:val="both"/>
        <w:rPr>
          <w:rFonts w:cs="Arial"/>
          <w:b/>
          <w:bCs/>
          <w:sz w:val="22"/>
          <w:szCs w:val="22"/>
        </w:rPr>
      </w:pPr>
    </w:p>
    <w:tbl>
      <w:tblPr>
        <w:tblW w:w="0" w:type="auto"/>
        <w:tblLook w:val="04A0" w:firstRow="1" w:lastRow="0" w:firstColumn="1" w:lastColumn="0" w:noHBand="0" w:noVBand="1"/>
      </w:tblPr>
      <w:tblGrid>
        <w:gridCol w:w="8757"/>
      </w:tblGrid>
      <w:tr w:rsidR="00E30C6C" w:rsidRPr="00373C1A" w14:paraId="11A6436F" w14:textId="77777777" w:rsidTr="00BB6FB9">
        <w:tc>
          <w:tcPr>
            <w:tcW w:w="8757" w:type="dxa"/>
            <w:shd w:val="clear" w:color="auto" w:fill="D9D9D9"/>
          </w:tcPr>
          <w:p w14:paraId="4E14DE70" w14:textId="77777777" w:rsidR="00E30C6C" w:rsidRPr="00373C1A" w:rsidRDefault="00E30C6C" w:rsidP="003067C2">
            <w:pPr>
              <w:spacing w:after="240"/>
              <w:contextualSpacing/>
              <w:jc w:val="both"/>
              <w:rPr>
                <w:rFonts w:eastAsia="Calibri" w:cs="Arial"/>
                <w:b/>
                <w:bCs/>
                <w:sz w:val="22"/>
                <w:szCs w:val="22"/>
              </w:rPr>
            </w:pPr>
            <w:r w:rsidRPr="00373C1A">
              <w:rPr>
                <w:rFonts w:eastAsia="Calibri" w:cs="Arial"/>
                <w:b/>
                <w:bCs/>
                <w:sz w:val="22"/>
                <w:szCs w:val="22"/>
              </w:rPr>
              <w:t>Job Purpose</w:t>
            </w:r>
          </w:p>
        </w:tc>
      </w:tr>
    </w:tbl>
    <w:p w14:paraId="0AF440BF" w14:textId="77777777" w:rsidR="006F718B" w:rsidRPr="00C46022" w:rsidRDefault="006F718B" w:rsidP="003067C2">
      <w:pPr>
        <w:contextualSpacing/>
        <w:jc w:val="both"/>
        <w:rPr>
          <w:rFonts w:cs="Arial"/>
          <w:sz w:val="24"/>
          <w:szCs w:val="24"/>
          <w:lang w:val="en-US"/>
        </w:rPr>
      </w:pPr>
    </w:p>
    <w:p w14:paraId="7A0B5D5B" w14:textId="77777777" w:rsidR="00ED1C12" w:rsidRPr="00C46022" w:rsidRDefault="00ED1C12" w:rsidP="00ED1C12">
      <w:pPr>
        <w:jc w:val="both"/>
        <w:rPr>
          <w:rFonts w:cs="Arial"/>
          <w:b/>
          <w:sz w:val="22"/>
          <w:szCs w:val="22"/>
          <w:lang w:eastAsia="en-GB"/>
        </w:rPr>
      </w:pPr>
      <w:r w:rsidRPr="00C46022">
        <w:rPr>
          <w:rFonts w:cs="Arial"/>
          <w:sz w:val="22"/>
          <w:szCs w:val="22"/>
          <w:lang w:eastAsia="en-GB"/>
        </w:rPr>
        <w:t xml:space="preserve">Support the Director, Operational Resilience in shaping and responding to operational resilience-related regulatory and policy proposals as made by UK, European and global policy makers. This will involve contributing to the establishment of UK Finance </w:t>
      </w:r>
      <w:proofErr w:type="spellStart"/>
      <w:r w:rsidRPr="00C46022">
        <w:rPr>
          <w:rFonts w:cs="Arial"/>
          <w:sz w:val="22"/>
          <w:szCs w:val="22"/>
          <w:lang w:eastAsia="en-GB"/>
        </w:rPr>
        <w:t>OpRes</w:t>
      </w:r>
      <w:proofErr w:type="spellEnd"/>
      <w:r w:rsidRPr="00C46022">
        <w:rPr>
          <w:rFonts w:cs="Arial"/>
          <w:sz w:val="22"/>
          <w:szCs w:val="22"/>
          <w:lang w:eastAsia="en-GB"/>
        </w:rPr>
        <w:t xml:space="preserve"> policy positions, advocating in support of these position through appropriate industry and regulatory fora, and helping to produce relevant thought leadership products (e.g. papers, industry guidance) for publication. </w:t>
      </w:r>
    </w:p>
    <w:p w14:paraId="63BD5E27" w14:textId="77777777" w:rsidR="000D16E7" w:rsidRDefault="000D16E7" w:rsidP="003067C2">
      <w:pPr>
        <w:pStyle w:val="NormalWeb"/>
        <w:contextualSpacing/>
        <w:jc w:val="both"/>
        <w:rPr>
          <w:rFonts w:ascii="Arial" w:hAnsi="Arial" w:cs="Arial"/>
          <w:color w:val="000000"/>
          <w:sz w:val="22"/>
          <w:szCs w:val="22"/>
        </w:rPr>
      </w:pPr>
    </w:p>
    <w:tbl>
      <w:tblPr>
        <w:tblW w:w="0" w:type="auto"/>
        <w:shd w:val="clear" w:color="auto" w:fill="D9D9D9"/>
        <w:tblLook w:val="04A0" w:firstRow="1" w:lastRow="0" w:firstColumn="1" w:lastColumn="0" w:noHBand="0" w:noVBand="1"/>
      </w:tblPr>
      <w:tblGrid>
        <w:gridCol w:w="8757"/>
      </w:tblGrid>
      <w:tr w:rsidR="00E30C6C" w:rsidRPr="00373C1A" w14:paraId="29EAA0D3" w14:textId="77777777" w:rsidTr="00644674">
        <w:tc>
          <w:tcPr>
            <w:tcW w:w="8757" w:type="dxa"/>
            <w:shd w:val="clear" w:color="auto" w:fill="D9D9D9"/>
          </w:tcPr>
          <w:p w14:paraId="5215D073" w14:textId="77777777" w:rsidR="00E30C6C" w:rsidRPr="00373C1A" w:rsidRDefault="00B4329A" w:rsidP="003067C2">
            <w:pPr>
              <w:spacing w:after="240"/>
              <w:contextualSpacing/>
              <w:jc w:val="both"/>
              <w:rPr>
                <w:rFonts w:eastAsia="Calibri" w:cs="Arial"/>
                <w:b/>
                <w:bCs/>
                <w:sz w:val="22"/>
                <w:szCs w:val="22"/>
              </w:rPr>
            </w:pPr>
            <w:r w:rsidRPr="00373C1A">
              <w:rPr>
                <w:rFonts w:eastAsia="Calibri" w:cs="Arial"/>
                <w:b/>
                <w:bCs/>
                <w:sz w:val="22"/>
                <w:szCs w:val="22"/>
              </w:rPr>
              <w:t>Key</w:t>
            </w:r>
            <w:r w:rsidR="00E30C6C" w:rsidRPr="00373C1A">
              <w:rPr>
                <w:rFonts w:eastAsia="Calibri" w:cs="Arial"/>
                <w:b/>
                <w:bCs/>
                <w:sz w:val="22"/>
                <w:szCs w:val="22"/>
              </w:rPr>
              <w:t xml:space="preserve"> Responsibilities</w:t>
            </w:r>
          </w:p>
        </w:tc>
      </w:tr>
    </w:tbl>
    <w:p w14:paraId="314A0F8E" w14:textId="77777777" w:rsidR="00ED1C12" w:rsidRPr="00ED1C12" w:rsidRDefault="00ED1C12" w:rsidP="00ED1C12">
      <w:pPr>
        <w:jc w:val="both"/>
        <w:rPr>
          <w:rFonts w:cs="Arial"/>
          <w:b/>
          <w:lang w:eastAsia="en-GB"/>
        </w:rPr>
      </w:pPr>
    </w:p>
    <w:p w14:paraId="01438DFC" w14:textId="77777777" w:rsidR="00ED1C12" w:rsidRPr="00616A2D" w:rsidRDefault="00ED1C12" w:rsidP="00ED1C12">
      <w:pPr>
        <w:pStyle w:val="ListParagraph"/>
        <w:numPr>
          <w:ilvl w:val="0"/>
          <w:numId w:val="20"/>
        </w:numPr>
        <w:jc w:val="both"/>
        <w:rPr>
          <w:rFonts w:cs="Arial"/>
        </w:rPr>
      </w:pPr>
      <w:r>
        <w:rPr>
          <w:rFonts w:ascii="Arial" w:hAnsi="Arial" w:cs="Arial"/>
        </w:rPr>
        <w:t>Contribute to the drafting of the UK Finance response to the authorities’ operational resilience consultation papers, now due in October.  This will involve consulting extensively with UK Finance members in the development of draft positions both bilaterally and through committees, providing secretariat support to these committees (e.g. minute taking, action follow-up etc), and working with associate members as we develop our draft position over the course of 2020.</w:t>
      </w:r>
    </w:p>
    <w:p w14:paraId="17AAB665" w14:textId="77777777" w:rsidR="00ED1C12" w:rsidRPr="00616A2D" w:rsidRDefault="00ED1C12" w:rsidP="00ED1C12">
      <w:pPr>
        <w:pStyle w:val="ListParagraph"/>
        <w:rPr>
          <w:rFonts w:ascii="Arial" w:hAnsi="Arial" w:cs="Arial"/>
        </w:rPr>
      </w:pPr>
    </w:p>
    <w:p w14:paraId="0B23FCDD" w14:textId="77777777" w:rsidR="00ED1C12" w:rsidRPr="00656318" w:rsidRDefault="00ED1C12" w:rsidP="00ED1C12">
      <w:pPr>
        <w:pStyle w:val="ListParagraph"/>
        <w:numPr>
          <w:ilvl w:val="0"/>
          <w:numId w:val="20"/>
        </w:numPr>
        <w:jc w:val="both"/>
        <w:rPr>
          <w:rFonts w:cs="Arial"/>
        </w:rPr>
      </w:pPr>
      <w:r>
        <w:rPr>
          <w:rFonts w:ascii="Arial" w:hAnsi="Arial" w:cs="Arial"/>
        </w:rPr>
        <w:t xml:space="preserve">Support delivery of the Cross Market Operational Resilience Group (CMORG) 2020-2021 work plan.  This co-chaired Bank of England/UK Finance forum is staffed by senior </w:t>
      </w:r>
      <w:r>
        <w:rPr>
          <w:rFonts w:ascii="Arial" w:hAnsi="Arial" w:cs="Arial"/>
        </w:rPr>
        <w:lastRenderedPageBreak/>
        <w:t xml:space="preserve">industry and regulatory officials with a mandate to deliver collaborative action projects that improve the operational resilience of the financial sector.  We expect this work to include a review of effectiveness of the sector’s COVID19 response. </w:t>
      </w:r>
    </w:p>
    <w:p w14:paraId="7EA863CA" w14:textId="77777777" w:rsidR="00ED1C12" w:rsidRPr="00656318" w:rsidRDefault="00ED1C12" w:rsidP="00ED1C12">
      <w:pPr>
        <w:pStyle w:val="ListParagraph"/>
        <w:ind w:left="360"/>
        <w:jc w:val="both"/>
        <w:rPr>
          <w:rFonts w:ascii="Arial" w:hAnsi="Arial" w:cs="Arial"/>
        </w:rPr>
      </w:pPr>
    </w:p>
    <w:p w14:paraId="1D09391A" w14:textId="77777777" w:rsidR="00ED1C12" w:rsidRPr="00656318" w:rsidRDefault="00ED1C12" w:rsidP="00ED1C12">
      <w:pPr>
        <w:pStyle w:val="ListParagraph"/>
        <w:numPr>
          <w:ilvl w:val="0"/>
          <w:numId w:val="20"/>
        </w:numPr>
        <w:jc w:val="both"/>
        <w:rPr>
          <w:rFonts w:ascii="Arial" w:hAnsi="Arial" w:cs="Arial"/>
        </w:rPr>
      </w:pPr>
      <w:r w:rsidRPr="00656318">
        <w:rPr>
          <w:rFonts w:ascii="Arial" w:hAnsi="Arial" w:cs="Arial"/>
        </w:rPr>
        <w:t>Support the work of the Director, Operational Resilience</w:t>
      </w:r>
      <w:r>
        <w:rPr>
          <w:rFonts w:ascii="Arial" w:hAnsi="Arial" w:cs="Arial"/>
        </w:rPr>
        <w:t xml:space="preserve">, in the execution of UK Finance’s Sector Response Framework responsibilities during a </w:t>
      </w:r>
      <w:r w:rsidRPr="00656318">
        <w:rPr>
          <w:rFonts w:ascii="Arial" w:hAnsi="Arial" w:cs="Arial"/>
        </w:rPr>
        <w:t xml:space="preserve">business continuity </w:t>
      </w:r>
      <w:r>
        <w:rPr>
          <w:rFonts w:ascii="Arial" w:hAnsi="Arial" w:cs="Arial"/>
        </w:rPr>
        <w:t xml:space="preserve">incident.  This will require extensive engagement and communication with regulatory and industry partners during an operational incident, and working with UK Finance communications staff in the development and approval of industry comms positions.  Successful applicants will also be required to support the CEO and Chief of Staff should they be required to attend cross-industry crisis forums convened to response to an operational incident. </w:t>
      </w:r>
    </w:p>
    <w:p w14:paraId="05E06E4B" w14:textId="77777777" w:rsidR="00ED1C12" w:rsidRPr="00FE695D" w:rsidRDefault="00ED1C12" w:rsidP="00ED1C12">
      <w:pPr>
        <w:pStyle w:val="ListParagraph"/>
        <w:rPr>
          <w:rFonts w:cs="Arial"/>
        </w:rPr>
      </w:pPr>
    </w:p>
    <w:p w14:paraId="0DF3F08A" w14:textId="77777777" w:rsidR="00ED1C12" w:rsidRDefault="00ED1C12" w:rsidP="00ED1C12">
      <w:pPr>
        <w:jc w:val="both"/>
        <w:rPr>
          <w:rFonts w:cs="Arial"/>
          <w:sz w:val="22"/>
          <w:szCs w:val="22"/>
        </w:rPr>
      </w:pPr>
      <w:r w:rsidRPr="00C46ABC">
        <w:rPr>
          <w:rFonts w:cs="Arial"/>
          <w:sz w:val="22"/>
          <w:szCs w:val="22"/>
        </w:rPr>
        <w:t>Other key areas of work include:</w:t>
      </w:r>
    </w:p>
    <w:p w14:paraId="625FA7EF" w14:textId="77777777" w:rsidR="00ED1C12" w:rsidRPr="00C46ABC" w:rsidRDefault="00ED1C12" w:rsidP="00ED1C12">
      <w:pPr>
        <w:jc w:val="both"/>
        <w:rPr>
          <w:rFonts w:cs="Arial"/>
          <w:sz w:val="22"/>
          <w:szCs w:val="22"/>
        </w:rPr>
      </w:pPr>
    </w:p>
    <w:p w14:paraId="0ABA78CF" w14:textId="77777777" w:rsidR="00ED1C12" w:rsidRPr="0037548D" w:rsidRDefault="00ED1C12" w:rsidP="00ED1C12">
      <w:pPr>
        <w:pStyle w:val="ListParagraph"/>
        <w:numPr>
          <w:ilvl w:val="0"/>
          <w:numId w:val="21"/>
        </w:numPr>
        <w:jc w:val="both"/>
        <w:rPr>
          <w:rFonts w:ascii="Arial" w:hAnsi="Arial" w:cs="Arial"/>
          <w:b/>
          <w:lang w:eastAsia="en-GB"/>
        </w:rPr>
      </w:pPr>
      <w:r>
        <w:rPr>
          <w:rFonts w:ascii="Arial" w:hAnsi="Arial" w:cs="Arial"/>
        </w:rPr>
        <w:t>Engaging with the European Banking Federation (EBF) and other Trade Associations, such as the Association for Financial Markets in Europe (AFME), and The City UK to ensure that there is a consistent message on operational resilience throughout the UK and Europe.</w:t>
      </w:r>
    </w:p>
    <w:p w14:paraId="2EB94FC7" w14:textId="77777777" w:rsidR="00ED1C12" w:rsidRPr="0037548D" w:rsidRDefault="00ED1C12" w:rsidP="00ED1C12">
      <w:pPr>
        <w:pStyle w:val="ListParagraph"/>
        <w:numPr>
          <w:ilvl w:val="0"/>
          <w:numId w:val="21"/>
        </w:numPr>
        <w:jc w:val="both"/>
        <w:rPr>
          <w:rFonts w:ascii="Arial" w:hAnsi="Arial" w:cs="Arial"/>
          <w:b/>
          <w:lang w:eastAsia="en-GB"/>
        </w:rPr>
      </w:pPr>
      <w:r>
        <w:rPr>
          <w:rFonts w:ascii="Arial" w:hAnsi="Arial" w:cs="Arial"/>
        </w:rPr>
        <w:t>Establishing relationships with associate members (firms that are not financial services providers such as technology providers) who can provide benefits to members through their expertise.</w:t>
      </w:r>
    </w:p>
    <w:p w14:paraId="16365013" w14:textId="77777777" w:rsidR="00ED1C12" w:rsidRPr="00932F64" w:rsidRDefault="00ED1C12" w:rsidP="00ED1C12">
      <w:pPr>
        <w:pStyle w:val="ListParagraph"/>
        <w:numPr>
          <w:ilvl w:val="0"/>
          <w:numId w:val="21"/>
        </w:numPr>
        <w:jc w:val="both"/>
        <w:rPr>
          <w:rFonts w:ascii="Arial" w:hAnsi="Arial" w:cs="Arial"/>
          <w:b/>
          <w:lang w:eastAsia="en-GB"/>
        </w:rPr>
      </w:pPr>
      <w:r>
        <w:rPr>
          <w:rFonts w:ascii="Arial" w:hAnsi="Arial" w:cs="Arial"/>
        </w:rPr>
        <w:t>Supporting the wider agenda of the Digital, Technology and Cyber team in providing value to members.</w:t>
      </w:r>
    </w:p>
    <w:p w14:paraId="3CAAA705" w14:textId="77777777" w:rsidR="00ED1C12" w:rsidRPr="0037548D" w:rsidRDefault="00ED1C12" w:rsidP="00ED1C12">
      <w:pPr>
        <w:pStyle w:val="ListParagraph"/>
        <w:ind w:left="360"/>
        <w:jc w:val="both"/>
        <w:rPr>
          <w:rFonts w:ascii="Arial" w:hAnsi="Arial" w:cs="Arial"/>
          <w:b/>
          <w:lang w:eastAsia="en-GB"/>
        </w:rPr>
      </w:pPr>
    </w:p>
    <w:p w14:paraId="79D6348B" w14:textId="77777777" w:rsidR="00ED1C12" w:rsidRPr="00412FD3" w:rsidRDefault="00ED1C12" w:rsidP="00ED1C12">
      <w:pPr>
        <w:jc w:val="both"/>
        <w:rPr>
          <w:rFonts w:cs="Arial"/>
          <w:sz w:val="22"/>
          <w:szCs w:val="22"/>
        </w:rPr>
      </w:pPr>
      <w:r w:rsidRPr="00C46ABC">
        <w:rPr>
          <w:rFonts w:cs="Arial"/>
          <w:sz w:val="22"/>
          <w:szCs w:val="22"/>
        </w:rPr>
        <w:t>The post holder will also be expected to participate in and support</w:t>
      </w:r>
      <w:r>
        <w:rPr>
          <w:rFonts w:cs="Arial"/>
          <w:sz w:val="22"/>
          <w:szCs w:val="22"/>
        </w:rPr>
        <w:t xml:space="preserve">: </w:t>
      </w:r>
    </w:p>
    <w:p w14:paraId="29AAAE83" w14:textId="77777777" w:rsidR="00ED1C12" w:rsidRPr="00C46ABC" w:rsidRDefault="00ED1C12" w:rsidP="00ED1C12">
      <w:pPr>
        <w:jc w:val="both"/>
        <w:rPr>
          <w:rFonts w:cs="Arial"/>
          <w:sz w:val="22"/>
          <w:szCs w:val="22"/>
        </w:rPr>
      </w:pPr>
    </w:p>
    <w:p w14:paraId="13F58E5E" w14:textId="77777777" w:rsidR="00ED1C12" w:rsidRPr="00C46ABC" w:rsidRDefault="00ED1C12" w:rsidP="00ED1C12">
      <w:pPr>
        <w:pStyle w:val="ListParagraph"/>
        <w:numPr>
          <w:ilvl w:val="0"/>
          <w:numId w:val="22"/>
        </w:numPr>
        <w:jc w:val="both"/>
        <w:rPr>
          <w:rFonts w:ascii="Arial" w:hAnsi="Arial" w:cs="Arial"/>
        </w:rPr>
      </w:pPr>
      <w:r w:rsidRPr="00C46ABC">
        <w:rPr>
          <w:rFonts w:ascii="Arial" w:hAnsi="Arial" w:cs="Arial"/>
        </w:rPr>
        <w:t>UK Finance representational activities in UK and internationally</w:t>
      </w:r>
      <w:r>
        <w:rPr>
          <w:rFonts w:ascii="Arial" w:hAnsi="Arial" w:cs="Arial"/>
        </w:rPr>
        <w:t>.</w:t>
      </w:r>
    </w:p>
    <w:p w14:paraId="4E635728" w14:textId="77777777" w:rsidR="00ED1C12" w:rsidRPr="00C46ABC" w:rsidRDefault="00ED1C12" w:rsidP="00ED1C12">
      <w:pPr>
        <w:pStyle w:val="ListParagraph"/>
        <w:numPr>
          <w:ilvl w:val="0"/>
          <w:numId w:val="22"/>
        </w:numPr>
        <w:jc w:val="both"/>
        <w:rPr>
          <w:rFonts w:ascii="Arial" w:hAnsi="Arial" w:cs="Arial"/>
        </w:rPr>
      </w:pPr>
      <w:r w:rsidRPr="00C46ABC">
        <w:rPr>
          <w:rFonts w:ascii="Arial" w:hAnsi="Arial" w:cs="Arial"/>
        </w:rPr>
        <w:t>Media and campaigns work</w:t>
      </w:r>
      <w:r>
        <w:rPr>
          <w:rFonts w:ascii="Arial" w:hAnsi="Arial" w:cs="Arial"/>
        </w:rPr>
        <w:t>.</w:t>
      </w:r>
    </w:p>
    <w:p w14:paraId="54137D69" w14:textId="77777777" w:rsidR="00ED1C12" w:rsidRPr="00C46ABC" w:rsidRDefault="00ED1C12" w:rsidP="00ED1C12">
      <w:pPr>
        <w:pStyle w:val="ListParagraph"/>
        <w:numPr>
          <w:ilvl w:val="0"/>
          <w:numId w:val="22"/>
        </w:numPr>
        <w:jc w:val="both"/>
        <w:rPr>
          <w:rFonts w:ascii="Arial" w:hAnsi="Arial" w:cs="Arial"/>
        </w:rPr>
      </w:pPr>
      <w:r w:rsidRPr="00C46ABC">
        <w:rPr>
          <w:rFonts w:ascii="Arial" w:hAnsi="Arial" w:cs="Arial"/>
        </w:rPr>
        <w:t>Briefings and correspondence</w:t>
      </w:r>
      <w:r>
        <w:rPr>
          <w:rFonts w:ascii="Arial" w:hAnsi="Arial" w:cs="Arial"/>
        </w:rPr>
        <w:t>.</w:t>
      </w:r>
    </w:p>
    <w:p w14:paraId="1C1C4743" w14:textId="3720F123" w:rsidR="00192FD6" w:rsidRPr="00ED1C12" w:rsidRDefault="00ED1C12" w:rsidP="00ED1C12">
      <w:pPr>
        <w:pStyle w:val="ListParagraph"/>
        <w:numPr>
          <w:ilvl w:val="0"/>
          <w:numId w:val="22"/>
        </w:numPr>
        <w:jc w:val="both"/>
        <w:rPr>
          <w:rFonts w:ascii="Arial" w:hAnsi="Arial" w:cs="Arial"/>
        </w:rPr>
      </w:pPr>
      <w:r w:rsidRPr="00C46ABC">
        <w:rPr>
          <w:rFonts w:ascii="Arial" w:hAnsi="Arial" w:cs="Arial"/>
        </w:rPr>
        <w:t xml:space="preserve">Training and </w:t>
      </w:r>
      <w:r>
        <w:rPr>
          <w:rFonts w:ascii="Arial" w:hAnsi="Arial" w:cs="Arial"/>
        </w:rPr>
        <w:t>e</w:t>
      </w:r>
      <w:r w:rsidRPr="00C46ABC">
        <w:rPr>
          <w:rFonts w:ascii="Arial" w:hAnsi="Arial" w:cs="Arial"/>
        </w:rPr>
        <w:t>vents</w:t>
      </w:r>
      <w:r>
        <w:rPr>
          <w:rFonts w:ascii="Arial" w:hAnsi="Arial" w:cs="Arial"/>
        </w:rPr>
        <w:t>.</w:t>
      </w:r>
    </w:p>
    <w:p w14:paraId="30223697" w14:textId="77777777" w:rsidR="000D16E7" w:rsidRPr="0079586F" w:rsidRDefault="000D16E7" w:rsidP="003067C2">
      <w:pPr>
        <w:ind w:left="360"/>
        <w:contextualSpacing/>
        <w:jc w:val="both"/>
        <w:rPr>
          <w:rFonts w:cs="Arial"/>
          <w:b/>
          <w:color w:val="000000"/>
          <w:sz w:val="22"/>
          <w:szCs w:val="22"/>
        </w:rPr>
      </w:pPr>
    </w:p>
    <w:tbl>
      <w:tblPr>
        <w:tblW w:w="0" w:type="auto"/>
        <w:shd w:val="clear" w:color="auto" w:fill="D9D9D9"/>
        <w:tblLook w:val="04A0" w:firstRow="1" w:lastRow="0" w:firstColumn="1" w:lastColumn="0" w:noHBand="0" w:noVBand="1"/>
      </w:tblPr>
      <w:tblGrid>
        <w:gridCol w:w="8757"/>
      </w:tblGrid>
      <w:tr w:rsidR="007A43CA" w:rsidRPr="0079586F" w14:paraId="593D505D" w14:textId="77777777" w:rsidTr="00F05DE1">
        <w:tc>
          <w:tcPr>
            <w:tcW w:w="8757" w:type="dxa"/>
            <w:shd w:val="clear" w:color="auto" w:fill="D9D9D9"/>
          </w:tcPr>
          <w:p w14:paraId="2BFE6389" w14:textId="4D1A1D87" w:rsidR="007A43CA" w:rsidRPr="0079586F" w:rsidRDefault="00ED1C12" w:rsidP="003067C2">
            <w:pPr>
              <w:spacing w:after="240"/>
              <w:contextualSpacing/>
              <w:jc w:val="both"/>
              <w:rPr>
                <w:rFonts w:eastAsia="Calibri" w:cs="Arial"/>
                <w:b/>
                <w:bCs/>
                <w:sz w:val="22"/>
                <w:szCs w:val="22"/>
              </w:rPr>
            </w:pPr>
            <w:r>
              <w:rPr>
                <w:rFonts w:cs="Arial"/>
                <w:b/>
                <w:sz w:val="22"/>
                <w:szCs w:val="22"/>
              </w:rPr>
              <w:t>Personal attributes</w:t>
            </w:r>
          </w:p>
        </w:tc>
      </w:tr>
    </w:tbl>
    <w:p w14:paraId="212C0740" w14:textId="69C17128" w:rsidR="007A43CA" w:rsidRDefault="007A43CA" w:rsidP="003067C2">
      <w:pPr>
        <w:contextualSpacing/>
        <w:jc w:val="both"/>
        <w:rPr>
          <w:rFonts w:cs="Arial"/>
        </w:rPr>
      </w:pPr>
    </w:p>
    <w:p w14:paraId="6A4BA5E4"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Ability to think strategically and to work independently</w:t>
      </w:r>
      <w:r>
        <w:rPr>
          <w:rFonts w:ascii="Arial" w:hAnsi="Arial" w:cs="Arial"/>
          <w:lang w:eastAsia="en-GB"/>
        </w:rPr>
        <w:t>.</w:t>
      </w:r>
    </w:p>
    <w:p w14:paraId="73280506"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Proactive and able to identify opportunities for policy work that supports members</w:t>
      </w:r>
      <w:r>
        <w:rPr>
          <w:rFonts w:ascii="Arial" w:hAnsi="Arial" w:cs="Arial"/>
          <w:lang w:eastAsia="en-GB"/>
        </w:rPr>
        <w:t>.</w:t>
      </w:r>
    </w:p>
    <w:p w14:paraId="6155B848"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Track record of delivery in areas working with different stakeholders</w:t>
      </w:r>
      <w:r>
        <w:rPr>
          <w:rFonts w:ascii="Arial" w:hAnsi="Arial" w:cs="Arial"/>
          <w:lang w:eastAsia="en-GB"/>
        </w:rPr>
        <w:t>.</w:t>
      </w:r>
    </w:p>
    <w:p w14:paraId="308B7ACC"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Adaptable and able to quickly pick up new issues</w:t>
      </w:r>
      <w:r>
        <w:rPr>
          <w:rFonts w:ascii="Arial" w:hAnsi="Arial" w:cs="Arial"/>
          <w:lang w:eastAsia="en-GB"/>
        </w:rPr>
        <w:t>.</w:t>
      </w:r>
    </w:p>
    <w:p w14:paraId="71F2B960"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Able to engage effectively with different stakeholders (</w:t>
      </w:r>
      <w:r>
        <w:rPr>
          <w:rFonts w:ascii="Arial" w:hAnsi="Arial" w:cs="Arial"/>
          <w:lang w:eastAsia="en-GB"/>
        </w:rPr>
        <w:t>financial institutions</w:t>
      </w:r>
      <w:r w:rsidRPr="00C46ABC">
        <w:rPr>
          <w:rFonts w:ascii="Arial" w:hAnsi="Arial" w:cs="Arial"/>
          <w:lang w:eastAsia="en-GB"/>
        </w:rPr>
        <w:t>, public sector, UK/EU/international) and able to influence and persuade senior stakeholders</w:t>
      </w:r>
      <w:r>
        <w:rPr>
          <w:rFonts w:ascii="Arial" w:hAnsi="Arial" w:cs="Arial"/>
          <w:lang w:eastAsia="en-GB"/>
        </w:rPr>
        <w:t>.</w:t>
      </w:r>
    </w:p>
    <w:p w14:paraId="07BE8CD8" w14:textId="77777777" w:rsidR="00ED1C12" w:rsidRPr="00C46ABC"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Manage busy workload prioritising key matters as appropriate</w:t>
      </w:r>
      <w:r>
        <w:rPr>
          <w:rFonts w:ascii="Arial" w:hAnsi="Arial" w:cs="Arial"/>
          <w:lang w:eastAsia="en-GB"/>
        </w:rPr>
        <w:t>.</w:t>
      </w:r>
    </w:p>
    <w:p w14:paraId="342DDC6A" w14:textId="77777777" w:rsidR="00ED1C12" w:rsidRDefault="00ED1C12" w:rsidP="00ED1C12">
      <w:pPr>
        <w:pStyle w:val="ListParagraph"/>
        <w:numPr>
          <w:ilvl w:val="0"/>
          <w:numId w:val="25"/>
        </w:numPr>
        <w:jc w:val="both"/>
        <w:rPr>
          <w:rFonts w:ascii="Arial" w:hAnsi="Arial" w:cs="Arial"/>
          <w:lang w:eastAsia="en-GB"/>
        </w:rPr>
      </w:pPr>
      <w:r w:rsidRPr="00C46ABC">
        <w:rPr>
          <w:rFonts w:ascii="Arial" w:hAnsi="Arial" w:cs="Arial"/>
          <w:lang w:eastAsia="en-GB"/>
        </w:rPr>
        <w:t>Excellent written (drafting and blogging) and verbal communication skills vis a vis senior industry and public-sector representatives.</w:t>
      </w:r>
    </w:p>
    <w:p w14:paraId="5E6D8CD9" w14:textId="77777777" w:rsidR="00ED1C12" w:rsidRPr="00C46ABC" w:rsidRDefault="00ED1C12" w:rsidP="00ED1C12">
      <w:pPr>
        <w:jc w:val="both"/>
        <w:rPr>
          <w:rFonts w:cs="Arial"/>
          <w:sz w:val="22"/>
          <w:szCs w:val="22"/>
          <w:lang w:eastAsia="en-GB"/>
        </w:rPr>
      </w:pPr>
    </w:p>
    <w:tbl>
      <w:tblPr>
        <w:tblW w:w="9214" w:type="dxa"/>
        <w:shd w:val="clear" w:color="auto" w:fill="D9D9D9"/>
        <w:tblLook w:val="04A0" w:firstRow="1" w:lastRow="0" w:firstColumn="1" w:lastColumn="0" w:noHBand="0" w:noVBand="1"/>
      </w:tblPr>
      <w:tblGrid>
        <w:gridCol w:w="9214"/>
      </w:tblGrid>
      <w:tr w:rsidR="00ED1C12" w:rsidRPr="00D25552" w14:paraId="2FACA1E1" w14:textId="77777777" w:rsidTr="007200F6">
        <w:tc>
          <w:tcPr>
            <w:tcW w:w="9214" w:type="dxa"/>
            <w:shd w:val="clear" w:color="auto" w:fill="D9D9D9"/>
          </w:tcPr>
          <w:p w14:paraId="2BC13F78" w14:textId="77777777" w:rsidR="00ED1C12" w:rsidRPr="00D25552" w:rsidRDefault="00ED1C12" w:rsidP="007200F6">
            <w:pPr>
              <w:jc w:val="both"/>
              <w:rPr>
                <w:rFonts w:cs="Arial"/>
                <w:b/>
                <w:sz w:val="22"/>
                <w:szCs w:val="22"/>
              </w:rPr>
            </w:pPr>
            <w:r>
              <w:rPr>
                <w:rFonts w:cs="Arial"/>
                <w:b/>
                <w:sz w:val="22"/>
                <w:szCs w:val="22"/>
              </w:rPr>
              <w:t>Q</w:t>
            </w:r>
            <w:r w:rsidRPr="00D25552">
              <w:rPr>
                <w:rFonts w:cs="Arial"/>
                <w:b/>
                <w:sz w:val="22"/>
                <w:szCs w:val="22"/>
              </w:rPr>
              <w:t>ualifications</w:t>
            </w:r>
          </w:p>
        </w:tc>
      </w:tr>
    </w:tbl>
    <w:p w14:paraId="0CCB12ED" w14:textId="77777777" w:rsidR="00ED1C12" w:rsidRPr="00C46ABC" w:rsidRDefault="00ED1C12" w:rsidP="00ED1C12">
      <w:pPr>
        <w:jc w:val="both"/>
        <w:rPr>
          <w:rFonts w:cs="Arial"/>
          <w:sz w:val="22"/>
          <w:szCs w:val="22"/>
        </w:rPr>
      </w:pPr>
    </w:p>
    <w:p w14:paraId="65A1CDEF" w14:textId="77777777" w:rsidR="00ED1C12" w:rsidRPr="00C46ABC" w:rsidRDefault="00ED1C12" w:rsidP="00ED1C12">
      <w:pPr>
        <w:pStyle w:val="ListParagraph"/>
        <w:numPr>
          <w:ilvl w:val="0"/>
          <w:numId w:val="26"/>
        </w:numPr>
        <w:jc w:val="both"/>
        <w:rPr>
          <w:rFonts w:ascii="Arial" w:hAnsi="Arial" w:cs="Arial"/>
        </w:rPr>
      </w:pPr>
      <w:r w:rsidRPr="00C46ABC">
        <w:rPr>
          <w:rFonts w:ascii="Arial" w:hAnsi="Arial" w:cs="Arial"/>
        </w:rPr>
        <w:t xml:space="preserve">A </w:t>
      </w:r>
      <w:r w:rsidRPr="00C46ABC">
        <w:rPr>
          <w:rFonts w:ascii="Arial" w:hAnsi="Arial" w:cs="Arial"/>
          <w:lang w:eastAsia="en-GB"/>
        </w:rPr>
        <w:t>degree</w:t>
      </w:r>
      <w:r w:rsidRPr="00C46ABC">
        <w:rPr>
          <w:rFonts w:ascii="Arial" w:hAnsi="Arial" w:cs="Arial"/>
        </w:rPr>
        <w:t xml:space="preserve"> or other equivalent, relevant qualification</w:t>
      </w:r>
    </w:p>
    <w:p w14:paraId="2BF67F94" w14:textId="2A891F71" w:rsidR="00192FD6" w:rsidRDefault="00192FD6" w:rsidP="003067C2">
      <w:pPr>
        <w:contextualSpacing/>
        <w:jc w:val="both"/>
        <w:rPr>
          <w:rFonts w:cs="Arial"/>
        </w:rPr>
      </w:pPr>
    </w:p>
    <w:p w14:paraId="5B6B7FBF" w14:textId="77777777" w:rsidR="00192FD6" w:rsidRPr="00192FD6" w:rsidRDefault="00192FD6" w:rsidP="003067C2">
      <w:pPr>
        <w:shd w:val="clear" w:color="auto" w:fill="E0E0E0"/>
        <w:contextualSpacing/>
        <w:jc w:val="both"/>
        <w:rPr>
          <w:rFonts w:cs="Arial"/>
          <w:b/>
          <w:sz w:val="22"/>
          <w:szCs w:val="22"/>
          <w:lang w:val="en-US"/>
        </w:rPr>
      </w:pPr>
      <w:r w:rsidRPr="00192FD6">
        <w:rPr>
          <w:rFonts w:cs="Arial"/>
          <w:b/>
          <w:sz w:val="22"/>
          <w:szCs w:val="22"/>
          <w:lang w:val="en-US"/>
        </w:rPr>
        <w:t>Skills and competencies</w:t>
      </w:r>
    </w:p>
    <w:p w14:paraId="4610A2AB" w14:textId="0A6F639B" w:rsidR="00192FD6" w:rsidRDefault="00192FD6" w:rsidP="003067C2">
      <w:pPr>
        <w:contextualSpacing/>
        <w:jc w:val="both"/>
        <w:rPr>
          <w:rFonts w:cs="Arial"/>
          <w:sz w:val="22"/>
          <w:szCs w:val="22"/>
          <w:lang w:val="en-US"/>
        </w:rPr>
      </w:pPr>
    </w:p>
    <w:p w14:paraId="19B7C4C0" w14:textId="77777777" w:rsidR="00ED1C12" w:rsidRDefault="00ED1C12" w:rsidP="00ED1C12">
      <w:pPr>
        <w:pStyle w:val="ListParagraph"/>
        <w:numPr>
          <w:ilvl w:val="0"/>
          <w:numId w:val="24"/>
        </w:numPr>
        <w:jc w:val="both"/>
        <w:rPr>
          <w:rFonts w:ascii="Arial" w:hAnsi="Arial" w:cs="Arial"/>
        </w:rPr>
      </w:pPr>
      <w:r w:rsidRPr="00E702B0">
        <w:rPr>
          <w:rFonts w:ascii="Arial" w:hAnsi="Arial" w:cs="Arial"/>
        </w:rPr>
        <w:t xml:space="preserve">Strong </w:t>
      </w:r>
      <w:r>
        <w:rPr>
          <w:rFonts w:ascii="Arial" w:hAnsi="Arial" w:cs="Arial"/>
        </w:rPr>
        <w:t>communication and writing skills;</w:t>
      </w:r>
    </w:p>
    <w:p w14:paraId="3A03BEC2" w14:textId="77777777" w:rsidR="00ED1C12" w:rsidRDefault="00ED1C12" w:rsidP="00ED1C12">
      <w:pPr>
        <w:pStyle w:val="ListParagraph"/>
        <w:numPr>
          <w:ilvl w:val="0"/>
          <w:numId w:val="24"/>
        </w:numPr>
        <w:jc w:val="both"/>
        <w:rPr>
          <w:rFonts w:ascii="Arial" w:hAnsi="Arial" w:cs="Arial"/>
        </w:rPr>
      </w:pPr>
      <w:r>
        <w:rPr>
          <w:rFonts w:ascii="Arial" w:hAnsi="Arial" w:cs="Arial"/>
        </w:rPr>
        <w:lastRenderedPageBreak/>
        <w:t>Strong stakeholder management skills</w:t>
      </w:r>
    </w:p>
    <w:p w14:paraId="3CB9FD7B" w14:textId="77777777" w:rsidR="00ED1C12" w:rsidRPr="00E702B0" w:rsidRDefault="00ED1C12" w:rsidP="00ED1C12">
      <w:pPr>
        <w:pStyle w:val="ListParagraph"/>
        <w:numPr>
          <w:ilvl w:val="0"/>
          <w:numId w:val="24"/>
        </w:numPr>
        <w:jc w:val="both"/>
        <w:rPr>
          <w:rFonts w:ascii="Arial" w:hAnsi="Arial" w:cs="Arial"/>
          <w:lang w:eastAsia="en-GB"/>
        </w:rPr>
      </w:pPr>
      <w:r w:rsidRPr="00E702B0">
        <w:rPr>
          <w:rFonts w:ascii="Arial" w:hAnsi="Arial" w:cs="Arial"/>
          <w:lang w:eastAsia="en-GB"/>
        </w:rPr>
        <w:t>Experience of</w:t>
      </w:r>
      <w:r>
        <w:rPr>
          <w:rFonts w:ascii="Arial" w:hAnsi="Arial" w:cs="Arial"/>
          <w:lang w:eastAsia="en-GB"/>
        </w:rPr>
        <w:t xml:space="preserve"> the following: </w:t>
      </w:r>
    </w:p>
    <w:p w14:paraId="463E2BD4" w14:textId="77777777" w:rsidR="00ED1C12" w:rsidRPr="00571AD8" w:rsidRDefault="00ED1C12" w:rsidP="00ED1C12">
      <w:pPr>
        <w:pStyle w:val="ListParagraph"/>
        <w:numPr>
          <w:ilvl w:val="1"/>
          <w:numId w:val="23"/>
        </w:numPr>
        <w:ind w:left="851" w:hanging="425"/>
        <w:jc w:val="both"/>
        <w:rPr>
          <w:rFonts w:ascii="Arial" w:hAnsi="Arial" w:cs="Arial"/>
        </w:rPr>
      </w:pPr>
      <w:r w:rsidRPr="00571AD8">
        <w:rPr>
          <w:rFonts w:ascii="Arial" w:hAnsi="Arial" w:cs="Arial"/>
        </w:rPr>
        <w:t>Policy development</w:t>
      </w:r>
      <w:r>
        <w:rPr>
          <w:rFonts w:ascii="Arial" w:hAnsi="Arial" w:cs="Arial"/>
        </w:rPr>
        <w:t>, including the process of developing a position paper from a range of potential different viewpoints.</w:t>
      </w:r>
    </w:p>
    <w:p w14:paraId="5A243D2E" w14:textId="77777777" w:rsidR="00ED1C12" w:rsidRPr="00571AD8" w:rsidRDefault="00ED1C12" w:rsidP="00ED1C12">
      <w:pPr>
        <w:pStyle w:val="ListParagraph"/>
        <w:numPr>
          <w:ilvl w:val="1"/>
          <w:numId w:val="23"/>
        </w:numPr>
        <w:ind w:left="851" w:hanging="425"/>
        <w:jc w:val="both"/>
        <w:rPr>
          <w:rFonts w:ascii="Arial" w:hAnsi="Arial" w:cs="Arial"/>
        </w:rPr>
      </w:pPr>
      <w:r w:rsidRPr="00571AD8">
        <w:rPr>
          <w:rFonts w:ascii="Arial" w:hAnsi="Arial" w:cs="Arial"/>
        </w:rPr>
        <w:t xml:space="preserve">Experience </w:t>
      </w:r>
      <w:r>
        <w:rPr>
          <w:rFonts w:ascii="Arial" w:hAnsi="Arial" w:cs="Arial"/>
        </w:rPr>
        <w:t xml:space="preserve">working on </w:t>
      </w:r>
      <w:r w:rsidRPr="00571AD8">
        <w:rPr>
          <w:rFonts w:ascii="Arial" w:hAnsi="Arial" w:cs="Arial"/>
        </w:rPr>
        <w:t>project</w:t>
      </w:r>
      <w:r>
        <w:rPr>
          <w:rFonts w:ascii="Arial" w:hAnsi="Arial" w:cs="Arial"/>
        </w:rPr>
        <w:t>s</w:t>
      </w:r>
      <w:r w:rsidRPr="00571AD8">
        <w:rPr>
          <w:rFonts w:ascii="Arial" w:hAnsi="Arial" w:cs="Arial"/>
        </w:rPr>
        <w:t xml:space="preserve"> management</w:t>
      </w:r>
      <w:r>
        <w:rPr>
          <w:rFonts w:ascii="Arial" w:hAnsi="Arial" w:cs="Arial"/>
        </w:rPr>
        <w:t>.</w:t>
      </w:r>
    </w:p>
    <w:p w14:paraId="3B4BED65" w14:textId="77777777" w:rsidR="00ED1C12" w:rsidRPr="00571AD8" w:rsidRDefault="00ED1C12" w:rsidP="00ED1C12">
      <w:pPr>
        <w:pStyle w:val="ListParagraph"/>
        <w:numPr>
          <w:ilvl w:val="1"/>
          <w:numId w:val="23"/>
        </w:numPr>
        <w:ind w:left="851" w:hanging="425"/>
        <w:jc w:val="both"/>
        <w:rPr>
          <w:rFonts w:ascii="Arial" w:hAnsi="Arial" w:cs="Arial"/>
        </w:rPr>
      </w:pPr>
      <w:r w:rsidRPr="00571AD8">
        <w:rPr>
          <w:rFonts w:ascii="Arial" w:hAnsi="Arial" w:cs="Arial"/>
        </w:rPr>
        <w:t xml:space="preserve">Working and/or engagement with the finance </w:t>
      </w:r>
      <w:r>
        <w:rPr>
          <w:rFonts w:ascii="Arial" w:hAnsi="Arial" w:cs="Arial"/>
        </w:rPr>
        <w:t xml:space="preserve">sector, and to a lesser degree the technology sector, </w:t>
      </w:r>
      <w:r w:rsidRPr="00571AD8">
        <w:rPr>
          <w:rFonts w:ascii="Arial" w:hAnsi="Arial" w:cs="Arial"/>
        </w:rPr>
        <w:t>regulators and HMG</w:t>
      </w:r>
      <w:r>
        <w:rPr>
          <w:rFonts w:ascii="Arial" w:hAnsi="Arial" w:cs="Arial"/>
        </w:rPr>
        <w:t>.</w:t>
      </w:r>
    </w:p>
    <w:p w14:paraId="6E4CF74A" w14:textId="77777777" w:rsidR="00ED1C12" w:rsidRPr="00192FD6" w:rsidRDefault="00ED1C12" w:rsidP="003067C2">
      <w:pPr>
        <w:contextualSpacing/>
        <w:jc w:val="both"/>
        <w:rPr>
          <w:rFonts w:cs="Arial"/>
          <w:sz w:val="22"/>
          <w:szCs w:val="22"/>
          <w:lang w:val="en-US"/>
        </w:rPr>
      </w:pPr>
    </w:p>
    <w:p w14:paraId="18D1BDE2" w14:textId="77777777" w:rsidR="00192FD6" w:rsidRPr="00192FD6" w:rsidRDefault="00192FD6" w:rsidP="003067C2">
      <w:pPr>
        <w:widowControl w:val="0"/>
        <w:contextualSpacing/>
        <w:jc w:val="both"/>
        <w:rPr>
          <w:rFonts w:cs="Arial"/>
          <w:sz w:val="22"/>
          <w:szCs w:val="22"/>
        </w:rPr>
      </w:pPr>
    </w:p>
    <w:p w14:paraId="5854A483" w14:textId="0B2AC5C0" w:rsidR="00BE247F" w:rsidRPr="00D964EF" w:rsidRDefault="00D964EF" w:rsidP="003067C2">
      <w:pPr>
        <w:pStyle w:val="BodyText"/>
        <w:spacing w:after="240" w:line="240" w:lineRule="auto"/>
        <w:contextualSpacing/>
        <w:jc w:val="both"/>
        <w:rPr>
          <w:rFonts w:cs="Arial"/>
          <w:b/>
          <w:sz w:val="22"/>
          <w:szCs w:val="22"/>
        </w:rPr>
      </w:pPr>
      <w:r w:rsidRPr="00D964EF">
        <w:rPr>
          <w:rFonts w:cs="Arial"/>
          <w:b/>
          <w:sz w:val="22"/>
          <w:szCs w:val="22"/>
        </w:rPr>
        <w:t xml:space="preserve">End </w:t>
      </w:r>
    </w:p>
    <w:sectPr w:rsidR="00BE247F" w:rsidRPr="00D964EF" w:rsidSect="00E30C6C">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2410" w:right="1440" w:bottom="1440" w:left="1712"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B2FA" w14:textId="77777777" w:rsidR="00426DEB" w:rsidRDefault="00426DEB">
      <w:r>
        <w:separator/>
      </w:r>
    </w:p>
  </w:endnote>
  <w:endnote w:type="continuationSeparator" w:id="0">
    <w:p w14:paraId="0092E473" w14:textId="77777777" w:rsidR="00426DEB" w:rsidRDefault="00426DEB">
      <w:r>
        <w:continuationSeparator/>
      </w:r>
    </w:p>
  </w:endnote>
  <w:endnote w:type="continuationNotice" w:id="1">
    <w:p w14:paraId="65564619" w14:textId="77777777" w:rsidR="00426DEB" w:rsidRDefault="00426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55DE" w14:textId="77777777" w:rsidR="00C36F8C" w:rsidRDefault="00C3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79A4" w14:textId="27EF5B50" w:rsidR="00DE0662" w:rsidRPr="003723D3" w:rsidRDefault="00DE0662">
    <w:pPr>
      <w:pStyle w:val="Footer"/>
      <w:jc w:val="right"/>
      <w:rPr>
        <w:sz w:val="20"/>
      </w:rPr>
    </w:pPr>
    <w:r w:rsidRPr="003723D3">
      <w:rPr>
        <w:sz w:val="20"/>
      </w:rPr>
      <w:fldChar w:fldCharType="begin"/>
    </w:r>
    <w:r w:rsidRPr="003723D3">
      <w:rPr>
        <w:sz w:val="20"/>
      </w:rPr>
      <w:instrText xml:space="preserve"> PAGE   \* MERGEFORMAT </w:instrText>
    </w:r>
    <w:r w:rsidRPr="003723D3">
      <w:rPr>
        <w:sz w:val="20"/>
      </w:rPr>
      <w:fldChar w:fldCharType="separate"/>
    </w:r>
    <w:r w:rsidR="00B04898">
      <w:rPr>
        <w:noProof/>
        <w:sz w:val="20"/>
      </w:rPr>
      <w:t>2</w:t>
    </w:r>
    <w:r w:rsidRPr="003723D3">
      <w:rPr>
        <w:noProof/>
        <w:sz w:val="20"/>
      </w:rPr>
      <w:fldChar w:fldCharType="end"/>
    </w:r>
  </w:p>
  <w:p w14:paraId="514471C7" w14:textId="77777777" w:rsidR="00DE0662" w:rsidRDefault="00DE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FE2B" w14:textId="77777777" w:rsidR="00C36F8C" w:rsidRDefault="00C3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F043" w14:textId="77777777" w:rsidR="00426DEB" w:rsidRDefault="00426DEB">
      <w:r>
        <w:separator/>
      </w:r>
    </w:p>
  </w:footnote>
  <w:footnote w:type="continuationSeparator" w:id="0">
    <w:p w14:paraId="543646F1" w14:textId="77777777" w:rsidR="00426DEB" w:rsidRDefault="00426DEB">
      <w:r>
        <w:continuationSeparator/>
      </w:r>
    </w:p>
  </w:footnote>
  <w:footnote w:type="continuationNotice" w:id="1">
    <w:p w14:paraId="2E331876" w14:textId="77777777" w:rsidR="00426DEB" w:rsidRDefault="00426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A848" w14:textId="77777777" w:rsidR="00C36F8C" w:rsidRDefault="00C3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D191" w14:textId="18456A7C" w:rsidR="00DE0662" w:rsidRDefault="00C36F8C">
    <w:pPr>
      <w:pStyle w:val="Header"/>
    </w:pPr>
    <w:r>
      <w:rPr>
        <w:noProof/>
      </w:rPr>
      <w:drawing>
        <wp:anchor distT="0" distB="0" distL="114300" distR="114300" simplePos="0" relativeHeight="251659264" behindDoc="1" locked="0" layoutInCell="1" allowOverlap="1" wp14:anchorId="3A12DA2F" wp14:editId="628E8C79">
          <wp:simplePos x="0" y="0"/>
          <wp:positionH relativeFrom="margin">
            <wp:align>right</wp:align>
          </wp:positionH>
          <wp:positionV relativeFrom="paragraph">
            <wp:posOffset>-209550</wp:posOffset>
          </wp:positionV>
          <wp:extent cx="2089150" cy="1089660"/>
          <wp:effectExtent l="0" t="0" r="6350" b="0"/>
          <wp:wrapTight wrapText="bothSides">
            <wp:wrapPolygon edited="0">
              <wp:start x="0" y="0"/>
              <wp:lineTo x="0" y="21147"/>
              <wp:lineTo x="21469" y="21147"/>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100.jpg"/>
                  <pic:cNvPicPr/>
                </pic:nvPicPr>
                <pic:blipFill rotWithShape="1">
                  <a:blip r:embed="rId1"/>
                  <a:srcRect r="8739"/>
                  <a:stretch/>
                </pic:blipFill>
                <pic:spPr bwMode="auto">
                  <a:xfrm>
                    <a:off x="0" y="0"/>
                    <a:ext cx="2089150"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786E9" w14:textId="54B0CBDB" w:rsidR="00DE0662" w:rsidRDefault="00DE0662" w:rsidP="0009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C654" w14:textId="77777777" w:rsidR="00C36F8C" w:rsidRDefault="00C3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1CD"/>
    <w:multiLevelType w:val="singleLevel"/>
    <w:tmpl w:val="B62E950A"/>
    <w:lvl w:ilvl="0">
      <w:start w:val="1"/>
      <w:numFmt w:val="bullet"/>
      <w:pStyle w:val="bullet3"/>
      <w:lvlText w:val=""/>
      <w:lvlJc w:val="left"/>
      <w:pPr>
        <w:tabs>
          <w:tab w:val="num" w:pos="720"/>
        </w:tabs>
        <w:ind w:left="720" w:hanging="720"/>
      </w:pPr>
      <w:rPr>
        <w:rFonts w:ascii="Symbol" w:hAnsi="Symbol" w:hint="default"/>
      </w:rPr>
    </w:lvl>
  </w:abstractNum>
  <w:abstractNum w:abstractNumId="1" w15:restartNumberingAfterBreak="0">
    <w:nsid w:val="0EBD146A"/>
    <w:multiLevelType w:val="hybridMultilevel"/>
    <w:tmpl w:val="AD1ED5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D82003"/>
    <w:multiLevelType w:val="hybridMultilevel"/>
    <w:tmpl w:val="9CF4DE3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B5BD4"/>
    <w:multiLevelType w:val="hybridMultilevel"/>
    <w:tmpl w:val="1F42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7B0554"/>
    <w:multiLevelType w:val="hybridMultilevel"/>
    <w:tmpl w:val="268E6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455537"/>
    <w:multiLevelType w:val="hybridMultilevel"/>
    <w:tmpl w:val="AF3ACA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F3D6A"/>
    <w:multiLevelType w:val="hybridMultilevel"/>
    <w:tmpl w:val="B5B8E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D47C4"/>
    <w:multiLevelType w:val="hybridMultilevel"/>
    <w:tmpl w:val="DD5C9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872D4"/>
    <w:multiLevelType w:val="hybridMultilevel"/>
    <w:tmpl w:val="44143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1B6BBA"/>
    <w:multiLevelType w:val="hybridMultilevel"/>
    <w:tmpl w:val="261EA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26385"/>
    <w:multiLevelType w:val="hybridMultilevel"/>
    <w:tmpl w:val="6D34DA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470BC"/>
    <w:multiLevelType w:val="multilevel"/>
    <w:tmpl w:val="5A3882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1A64B1C"/>
    <w:multiLevelType w:val="hybridMultilevel"/>
    <w:tmpl w:val="82381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C57794"/>
    <w:multiLevelType w:val="multilevel"/>
    <w:tmpl w:val="5D169A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6AA38E3"/>
    <w:multiLevelType w:val="singleLevel"/>
    <w:tmpl w:val="3FDC6732"/>
    <w:lvl w:ilvl="0">
      <w:start w:val="1"/>
      <w:numFmt w:val="bullet"/>
      <w:pStyle w:val="bullet4"/>
      <w:lvlText w:val=""/>
      <w:lvlJc w:val="left"/>
      <w:pPr>
        <w:tabs>
          <w:tab w:val="num" w:pos="1080"/>
        </w:tabs>
        <w:ind w:left="720" w:firstLine="0"/>
      </w:pPr>
      <w:rPr>
        <w:rFonts w:ascii="Symbol" w:hAnsi="Symbol" w:hint="default"/>
      </w:rPr>
    </w:lvl>
  </w:abstractNum>
  <w:abstractNum w:abstractNumId="16" w15:restartNumberingAfterBreak="0">
    <w:nsid w:val="4A86492F"/>
    <w:multiLevelType w:val="multilevel"/>
    <w:tmpl w:val="49F245EE"/>
    <w:lvl w:ilvl="0">
      <w:start w:val="1"/>
      <w:numFmt w:val="bullet"/>
      <w:pStyle w:val="bullet5"/>
      <w:lvlText w:val=""/>
      <w:lvlJc w:val="left"/>
      <w:pPr>
        <w:tabs>
          <w:tab w:val="num" w:pos="1800"/>
        </w:tabs>
        <w:ind w:left="179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43DEE"/>
    <w:multiLevelType w:val="singleLevel"/>
    <w:tmpl w:val="52F88854"/>
    <w:lvl w:ilvl="0">
      <w:start w:val="1"/>
      <w:numFmt w:val="bullet"/>
      <w:pStyle w:val="bullet1"/>
      <w:lvlText w:val=""/>
      <w:lvlJc w:val="left"/>
      <w:pPr>
        <w:tabs>
          <w:tab w:val="num" w:pos="720"/>
        </w:tabs>
        <w:ind w:left="720" w:hanging="720"/>
      </w:pPr>
      <w:rPr>
        <w:rFonts w:ascii="Symbol" w:hAnsi="Symbol" w:hint="default"/>
      </w:rPr>
    </w:lvl>
  </w:abstractNum>
  <w:abstractNum w:abstractNumId="18" w15:restartNumberingAfterBreak="0">
    <w:nsid w:val="552F2C94"/>
    <w:multiLevelType w:val="hybridMultilevel"/>
    <w:tmpl w:val="C82A7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8A5400"/>
    <w:multiLevelType w:val="hybridMultilevel"/>
    <w:tmpl w:val="A83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71811"/>
    <w:multiLevelType w:val="hybridMultilevel"/>
    <w:tmpl w:val="05A4C89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5796B"/>
    <w:multiLevelType w:val="hybridMultilevel"/>
    <w:tmpl w:val="8918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073FB4"/>
    <w:multiLevelType w:val="hybridMultilevel"/>
    <w:tmpl w:val="EA50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412FB"/>
    <w:multiLevelType w:val="singleLevel"/>
    <w:tmpl w:val="4AFE4BFE"/>
    <w:lvl w:ilvl="0">
      <w:start w:val="1"/>
      <w:numFmt w:val="bullet"/>
      <w:pStyle w:val="bullet2"/>
      <w:lvlText w:val=""/>
      <w:lvlJc w:val="left"/>
      <w:pPr>
        <w:tabs>
          <w:tab w:val="num" w:pos="1080"/>
        </w:tabs>
        <w:ind w:left="720" w:firstLine="0"/>
      </w:pPr>
      <w:rPr>
        <w:rFonts w:ascii="Symbol" w:hAnsi="Symbol" w:hint="default"/>
      </w:rPr>
    </w:lvl>
  </w:abstractNum>
  <w:num w:numId="1">
    <w:abstractNumId w:val="4"/>
  </w:num>
  <w:num w:numId="2">
    <w:abstractNumId w:val="4"/>
  </w:num>
  <w:num w:numId="3">
    <w:abstractNumId w:val="4"/>
  </w:num>
  <w:num w:numId="4">
    <w:abstractNumId w:val="23"/>
  </w:num>
  <w:num w:numId="5">
    <w:abstractNumId w:val="0"/>
  </w:num>
  <w:num w:numId="6">
    <w:abstractNumId w:val="15"/>
  </w:num>
  <w:num w:numId="7">
    <w:abstractNumId w:val="16"/>
  </w:num>
  <w:num w:numId="8">
    <w:abstractNumId w:val="17"/>
  </w:num>
  <w:num w:numId="9">
    <w:abstractNumId w:val="12"/>
  </w:num>
  <w:num w:numId="10">
    <w:abstractNumId w:val="19"/>
  </w:num>
  <w:num w:numId="11">
    <w:abstractNumId w:val="22"/>
  </w:num>
  <w:num w:numId="12">
    <w:abstractNumId w:val="8"/>
  </w:num>
  <w:num w:numId="13">
    <w:abstractNumId w:val="10"/>
  </w:num>
  <w:num w:numId="14">
    <w:abstractNumId w:val="21"/>
  </w:num>
  <w:num w:numId="15">
    <w:abstractNumId w:val="13"/>
  </w:num>
  <w:num w:numId="16">
    <w:abstractNumId w:val="14"/>
  </w:num>
  <w:num w:numId="17">
    <w:abstractNumId w:val="5"/>
  </w:num>
  <w:num w:numId="18">
    <w:abstractNumId w:val="18"/>
  </w:num>
  <w:num w:numId="19">
    <w:abstractNumId w:val="9"/>
  </w:num>
  <w:num w:numId="20">
    <w:abstractNumId w:val="1"/>
  </w:num>
  <w:num w:numId="21">
    <w:abstractNumId w:val="11"/>
  </w:num>
  <w:num w:numId="22">
    <w:abstractNumId w:val="6"/>
  </w:num>
  <w:num w:numId="23">
    <w:abstractNumId w:val="3"/>
  </w:num>
  <w:num w:numId="24">
    <w:abstractNumId w:val="2"/>
  </w:num>
  <w:num w:numId="25">
    <w:abstractNumId w:val="20"/>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
  <w:drawingGridVerticalSpacing w:val="6"/>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bClosingOther_ListCount" w:val="0"/>
    <w:docVar w:name="cbClosingOther_ListIndex" w:val="-1"/>
    <w:docVar w:name="cbConfidentiality" w:val="Letter"/>
    <w:docVar w:name="cbConfidentiality_0" w:val="Member Circulation"/>
    <w:docVar w:name="cbConfidentiality_0_0" w:val="Member Circulation"/>
    <w:docVar w:name="cbConfidentiality_1" w:val="Restricted Circulation"/>
    <w:docVar w:name="cbConfidentiality_1_0" w:val="Restricted Circulation"/>
    <w:docVar w:name="cbConfidentiality_2" w:val="Public"/>
    <w:docVar w:name="cbConfidentiality_2_0" w:val="Public"/>
    <w:docVar w:name="cbConfidentiality_3" w:val="Letter"/>
    <w:docVar w:name="cbConfidentiality_3_0" w:val="Letter"/>
    <w:docVar w:name="cbConfidentiality_4" w:val="Note"/>
    <w:docVar w:name="cbConfidentiality_4_0" w:val="Note"/>
    <w:docVar w:name="cbConfidentiality_ListCount" w:val="5"/>
    <w:docVar w:name="cbConfidentiality_ListIndex" w:val="3"/>
    <w:docVar w:name="chkExecutiveJobTitle" w:val="0"/>
    <w:docVar w:name="chkMailmerge" w:val="0"/>
    <w:docVar w:name="chkUSA" w:val="0"/>
    <w:docVar w:name="chkUsePersonalList" w:val="0"/>
    <w:docVar w:name="lbCompany_ListIndex" w:val="4"/>
    <w:docVar w:name="opFaithfully" w:val="0"/>
    <w:docVar w:name="opNone" w:val="0"/>
    <w:docVar w:name="opOther" w:val="0"/>
    <w:docVar w:name="opSincerely" w:val="-1"/>
    <w:docVar w:name="optLetterhead" w:val="0"/>
    <w:docVar w:name="optMailmerge1" w:val="-1"/>
    <w:docVar w:name="optMailmerge2" w:val="0"/>
    <w:docVar w:name="optPlain" w:val="-1"/>
    <w:docVar w:name="RERUN" w:val="1"/>
    <w:docVar w:name="tbAddress" w:val="8 Canada Square_x000d__x000a_Canary Wharf_x000d__x000a_London_x000d__x000a_E14 5HQ"/>
    <w:docVar w:name="tbAuthorDepartment" w:val="Operations"/>
    <w:docVar w:name="tbAuthorEmail" w:val="Gary.Hocking@ukpayments.org.uk"/>
    <w:docVar w:name="tbAuthorFax" w:val="020 7628 0924"/>
    <w:docVar w:name="tbAuthorName" w:val="Gary Hocking"/>
    <w:docVar w:name="tbAuthorPosition" w:val="Director of Operations"/>
    <w:docVar w:name="tbAuthorSignoff" w:val="Gary Hocking"/>
    <w:docVar w:name="tbAuthorTel" w:val="020 7711 6305"/>
    <w:docVar w:name="tbCompany" w:val="HSBC Bank plc"/>
    <w:docVar w:name="tbDate" w:val="8 March 2010"/>
    <w:docVar w:name="tbDear" w:val="Joanne"/>
    <w:docVar w:name="tbName" w:val="Ms J Johns"/>
    <w:docVar w:name="tbOurRef" w:val="."/>
    <w:docVar w:name="tbPosition" w:val="Team Leader"/>
  </w:docVars>
  <w:rsids>
    <w:rsidRoot w:val="005B65EE"/>
    <w:rsid w:val="00001A56"/>
    <w:rsid w:val="00003670"/>
    <w:rsid w:val="00007B78"/>
    <w:rsid w:val="00011E30"/>
    <w:rsid w:val="00021A3F"/>
    <w:rsid w:val="0002253D"/>
    <w:rsid w:val="00024C82"/>
    <w:rsid w:val="00047572"/>
    <w:rsid w:val="00053A5D"/>
    <w:rsid w:val="0005484E"/>
    <w:rsid w:val="000578E2"/>
    <w:rsid w:val="000652AE"/>
    <w:rsid w:val="000721C5"/>
    <w:rsid w:val="00075C1C"/>
    <w:rsid w:val="00076A09"/>
    <w:rsid w:val="00083917"/>
    <w:rsid w:val="000907AB"/>
    <w:rsid w:val="000940FD"/>
    <w:rsid w:val="000953CE"/>
    <w:rsid w:val="00096A01"/>
    <w:rsid w:val="0009707C"/>
    <w:rsid w:val="000B2D3D"/>
    <w:rsid w:val="000C0C16"/>
    <w:rsid w:val="000D16E7"/>
    <w:rsid w:val="000D78CD"/>
    <w:rsid w:val="000E61D5"/>
    <w:rsid w:val="000F2408"/>
    <w:rsid w:val="000F2DC1"/>
    <w:rsid w:val="000F30A9"/>
    <w:rsid w:val="000F715E"/>
    <w:rsid w:val="00100358"/>
    <w:rsid w:val="00123C89"/>
    <w:rsid w:val="00134044"/>
    <w:rsid w:val="001423FE"/>
    <w:rsid w:val="00144A63"/>
    <w:rsid w:val="00150ED6"/>
    <w:rsid w:val="0018213F"/>
    <w:rsid w:val="00192483"/>
    <w:rsid w:val="00192FD6"/>
    <w:rsid w:val="00195AFF"/>
    <w:rsid w:val="001A7D25"/>
    <w:rsid w:val="001B3F33"/>
    <w:rsid w:val="001B5A15"/>
    <w:rsid w:val="001C369D"/>
    <w:rsid w:val="001C3729"/>
    <w:rsid w:val="001C5046"/>
    <w:rsid w:val="001C6CB8"/>
    <w:rsid w:val="001E086A"/>
    <w:rsid w:val="001E658D"/>
    <w:rsid w:val="00206B24"/>
    <w:rsid w:val="00206FA5"/>
    <w:rsid w:val="00211F25"/>
    <w:rsid w:val="002129EC"/>
    <w:rsid w:val="00221CDF"/>
    <w:rsid w:val="00222A31"/>
    <w:rsid w:val="00240CE2"/>
    <w:rsid w:val="00243CC5"/>
    <w:rsid w:val="00245FDE"/>
    <w:rsid w:val="002578D4"/>
    <w:rsid w:val="00263AB8"/>
    <w:rsid w:val="002669C6"/>
    <w:rsid w:val="00292137"/>
    <w:rsid w:val="002936FA"/>
    <w:rsid w:val="00294107"/>
    <w:rsid w:val="002A0615"/>
    <w:rsid w:val="002A17DB"/>
    <w:rsid w:val="002B27EB"/>
    <w:rsid w:val="002D269D"/>
    <w:rsid w:val="002D51DD"/>
    <w:rsid w:val="002D77F9"/>
    <w:rsid w:val="002E5589"/>
    <w:rsid w:val="002E75B5"/>
    <w:rsid w:val="002F4029"/>
    <w:rsid w:val="00304708"/>
    <w:rsid w:val="003067C2"/>
    <w:rsid w:val="00310C66"/>
    <w:rsid w:val="00312365"/>
    <w:rsid w:val="0031700A"/>
    <w:rsid w:val="003203A5"/>
    <w:rsid w:val="00321FB5"/>
    <w:rsid w:val="00330A63"/>
    <w:rsid w:val="003372C7"/>
    <w:rsid w:val="003414B5"/>
    <w:rsid w:val="00347ACF"/>
    <w:rsid w:val="00352C6A"/>
    <w:rsid w:val="00353B27"/>
    <w:rsid w:val="00356957"/>
    <w:rsid w:val="00356A4F"/>
    <w:rsid w:val="00357B65"/>
    <w:rsid w:val="003624BC"/>
    <w:rsid w:val="003723D3"/>
    <w:rsid w:val="00373C1A"/>
    <w:rsid w:val="003814A9"/>
    <w:rsid w:val="003871CF"/>
    <w:rsid w:val="00390DE7"/>
    <w:rsid w:val="00392E63"/>
    <w:rsid w:val="003A30CF"/>
    <w:rsid w:val="003A7D26"/>
    <w:rsid w:val="003B17CE"/>
    <w:rsid w:val="003C1DAF"/>
    <w:rsid w:val="003C7E50"/>
    <w:rsid w:val="003D7C7E"/>
    <w:rsid w:val="003E1B88"/>
    <w:rsid w:val="003E27B4"/>
    <w:rsid w:val="00404BCC"/>
    <w:rsid w:val="00404CFF"/>
    <w:rsid w:val="0041128A"/>
    <w:rsid w:val="0041239E"/>
    <w:rsid w:val="00412521"/>
    <w:rsid w:val="004142BC"/>
    <w:rsid w:val="00426DEB"/>
    <w:rsid w:val="00427288"/>
    <w:rsid w:val="00450CD4"/>
    <w:rsid w:val="0045632B"/>
    <w:rsid w:val="004568B4"/>
    <w:rsid w:val="00456F9A"/>
    <w:rsid w:val="004570DF"/>
    <w:rsid w:val="00460421"/>
    <w:rsid w:val="004644AC"/>
    <w:rsid w:val="00472F01"/>
    <w:rsid w:val="00473AF8"/>
    <w:rsid w:val="00474069"/>
    <w:rsid w:val="004808A3"/>
    <w:rsid w:val="00481882"/>
    <w:rsid w:val="0049170F"/>
    <w:rsid w:val="004953F1"/>
    <w:rsid w:val="004A123F"/>
    <w:rsid w:val="004A7FEA"/>
    <w:rsid w:val="004B0383"/>
    <w:rsid w:val="004B1E56"/>
    <w:rsid w:val="004C3E3D"/>
    <w:rsid w:val="004D0AD5"/>
    <w:rsid w:val="004E3BA8"/>
    <w:rsid w:val="004F3AC3"/>
    <w:rsid w:val="004F5129"/>
    <w:rsid w:val="005207AC"/>
    <w:rsid w:val="00523DA6"/>
    <w:rsid w:val="0052781C"/>
    <w:rsid w:val="005306A3"/>
    <w:rsid w:val="0054518C"/>
    <w:rsid w:val="005515E6"/>
    <w:rsid w:val="00553088"/>
    <w:rsid w:val="00553D8A"/>
    <w:rsid w:val="005579E3"/>
    <w:rsid w:val="00557BF6"/>
    <w:rsid w:val="00562041"/>
    <w:rsid w:val="0059125B"/>
    <w:rsid w:val="00594005"/>
    <w:rsid w:val="005953FE"/>
    <w:rsid w:val="00595C97"/>
    <w:rsid w:val="005972A2"/>
    <w:rsid w:val="005A44B7"/>
    <w:rsid w:val="005A7626"/>
    <w:rsid w:val="005A7FD0"/>
    <w:rsid w:val="005B1741"/>
    <w:rsid w:val="005B4AAC"/>
    <w:rsid w:val="005B65EE"/>
    <w:rsid w:val="005B7563"/>
    <w:rsid w:val="005C099A"/>
    <w:rsid w:val="005C2C0A"/>
    <w:rsid w:val="005C69D8"/>
    <w:rsid w:val="005E04A3"/>
    <w:rsid w:val="005E1DEB"/>
    <w:rsid w:val="005E3B3C"/>
    <w:rsid w:val="005E7C67"/>
    <w:rsid w:val="005F01C8"/>
    <w:rsid w:val="006011C1"/>
    <w:rsid w:val="00601B83"/>
    <w:rsid w:val="00615248"/>
    <w:rsid w:val="00633FA9"/>
    <w:rsid w:val="00635023"/>
    <w:rsid w:val="00636D67"/>
    <w:rsid w:val="00637C81"/>
    <w:rsid w:val="00642D3C"/>
    <w:rsid w:val="00644674"/>
    <w:rsid w:val="00657D9F"/>
    <w:rsid w:val="00663DFF"/>
    <w:rsid w:val="00663F52"/>
    <w:rsid w:val="006658BE"/>
    <w:rsid w:val="00670D30"/>
    <w:rsid w:val="00680E58"/>
    <w:rsid w:val="006826F4"/>
    <w:rsid w:val="00687362"/>
    <w:rsid w:val="0069486F"/>
    <w:rsid w:val="006A4C63"/>
    <w:rsid w:val="006A5A73"/>
    <w:rsid w:val="006C1B2C"/>
    <w:rsid w:val="006C4322"/>
    <w:rsid w:val="006D0B85"/>
    <w:rsid w:val="006D0D2E"/>
    <w:rsid w:val="006D5334"/>
    <w:rsid w:val="006E41DA"/>
    <w:rsid w:val="006E6C35"/>
    <w:rsid w:val="006F2043"/>
    <w:rsid w:val="006F3FCA"/>
    <w:rsid w:val="006F7162"/>
    <w:rsid w:val="006F718B"/>
    <w:rsid w:val="00710160"/>
    <w:rsid w:val="0073058C"/>
    <w:rsid w:val="00733FE9"/>
    <w:rsid w:val="00736309"/>
    <w:rsid w:val="00737185"/>
    <w:rsid w:val="00741F46"/>
    <w:rsid w:val="00756E07"/>
    <w:rsid w:val="00760509"/>
    <w:rsid w:val="00762DAA"/>
    <w:rsid w:val="00766B4D"/>
    <w:rsid w:val="0076791E"/>
    <w:rsid w:val="00787CA6"/>
    <w:rsid w:val="00792AB0"/>
    <w:rsid w:val="0079586F"/>
    <w:rsid w:val="007A43CA"/>
    <w:rsid w:val="007B37DC"/>
    <w:rsid w:val="007C59FA"/>
    <w:rsid w:val="007D756D"/>
    <w:rsid w:val="007D7A8D"/>
    <w:rsid w:val="007F4EF1"/>
    <w:rsid w:val="007F4FB2"/>
    <w:rsid w:val="007F7F57"/>
    <w:rsid w:val="0080562B"/>
    <w:rsid w:val="00821528"/>
    <w:rsid w:val="0082161F"/>
    <w:rsid w:val="00832666"/>
    <w:rsid w:val="00833E8F"/>
    <w:rsid w:val="00833F96"/>
    <w:rsid w:val="0083748C"/>
    <w:rsid w:val="0083769A"/>
    <w:rsid w:val="008418AF"/>
    <w:rsid w:val="008464F1"/>
    <w:rsid w:val="00860994"/>
    <w:rsid w:val="008621B3"/>
    <w:rsid w:val="00866DC7"/>
    <w:rsid w:val="00866DE2"/>
    <w:rsid w:val="00873FE5"/>
    <w:rsid w:val="00880B11"/>
    <w:rsid w:val="0088529F"/>
    <w:rsid w:val="0089165F"/>
    <w:rsid w:val="008A0729"/>
    <w:rsid w:val="008A2808"/>
    <w:rsid w:val="008A435A"/>
    <w:rsid w:val="008B4E1F"/>
    <w:rsid w:val="008C1CF3"/>
    <w:rsid w:val="008C6AC8"/>
    <w:rsid w:val="008C723F"/>
    <w:rsid w:val="008D3E5B"/>
    <w:rsid w:val="0090007F"/>
    <w:rsid w:val="009031F6"/>
    <w:rsid w:val="00906204"/>
    <w:rsid w:val="00926A82"/>
    <w:rsid w:val="009330F0"/>
    <w:rsid w:val="009358C7"/>
    <w:rsid w:val="00947054"/>
    <w:rsid w:val="00966477"/>
    <w:rsid w:val="00967070"/>
    <w:rsid w:val="00970CD3"/>
    <w:rsid w:val="0097193E"/>
    <w:rsid w:val="0097258E"/>
    <w:rsid w:val="009825C4"/>
    <w:rsid w:val="00982998"/>
    <w:rsid w:val="009974D6"/>
    <w:rsid w:val="009B58FA"/>
    <w:rsid w:val="009C03A5"/>
    <w:rsid w:val="009C08D9"/>
    <w:rsid w:val="009C33AB"/>
    <w:rsid w:val="009C372A"/>
    <w:rsid w:val="009C5D39"/>
    <w:rsid w:val="009C6641"/>
    <w:rsid w:val="009D46E4"/>
    <w:rsid w:val="009D63B5"/>
    <w:rsid w:val="009F090A"/>
    <w:rsid w:val="009F5589"/>
    <w:rsid w:val="009F58C7"/>
    <w:rsid w:val="009F6494"/>
    <w:rsid w:val="00A00082"/>
    <w:rsid w:val="00A036A2"/>
    <w:rsid w:val="00A20482"/>
    <w:rsid w:val="00A205DB"/>
    <w:rsid w:val="00A245A7"/>
    <w:rsid w:val="00A275AA"/>
    <w:rsid w:val="00A31547"/>
    <w:rsid w:val="00A31C9E"/>
    <w:rsid w:val="00A337AF"/>
    <w:rsid w:val="00A35DBB"/>
    <w:rsid w:val="00A5386B"/>
    <w:rsid w:val="00A55D4C"/>
    <w:rsid w:val="00A57726"/>
    <w:rsid w:val="00A60DB1"/>
    <w:rsid w:val="00A6285C"/>
    <w:rsid w:val="00A75855"/>
    <w:rsid w:val="00A773AB"/>
    <w:rsid w:val="00A92F9F"/>
    <w:rsid w:val="00AB1469"/>
    <w:rsid w:val="00AC36D5"/>
    <w:rsid w:val="00AD0D84"/>
    <w:rsid w:val="00AD2B6D"/>
    <w:rsid w:val="00AE483C"/>
    <w:rsid w:val="00AE5DA4"/>
    <w:rsid w:val="00B00040"/>
    <w:rsid w:val="00B035BE"/>
    <w:rsid w:val="00B04078"/>
    <w:rsid w:val="00B04898"/>
    <w:rsid w:val="00B05A24"/>
    <w:rsid w:val="00B2338D"/>
    <w:rsid w:val="00B239C2"/>
    <w:rsid w:val="00B25D1A"/>
    <w:rsid w:val="00B31A86"/>
    <w:rsid w:val="00B372DA"/>
    <w:rsid w:val="00B40F2D"/>
    <w:rsid w:val="00B4329A"/>
    <w:rsid w:val="00B50A74"/>
    <w:rsid w:val="00B55BAB"/>
    <w:rsid w:val="00B56E97"/>
    <w:rsid w:val="00B71023"/>
    <w:rsid w:val="00B77F70"/>
    <w:rsid w:val="00BA2B7F"/>
    <w:rsid w:val="00BA5AE1"/>
    <w:rsid w:val="00BA5DC1"/>
    <w:rsid w:val="00BB051D"/>
    <w:rsid w:val="00BB23BF"/>
    <w:rsid w:val="00BB6104"/>
    <w:rsid w:val="00BB6FB9"/>
    <w:rsid w:val="00BC6829"/>
    <w:rsid w:val="00BD6E3E"/>
    <w:rsid w:val="00BE0AC6"/>
    <w:rsid w:val="00BE1124"/>
    <w:rsid w:val="00BE247F"/>
    <w:rsid w:val="00BE3061"/>
    <w:rsid w:val="00BF1B14"/>
    <w:rsid w:val="00C011C2"/>
    <w:rsid w:val="00C12513"/>
    <w:rsid w:val="00C2245A"/>
    <w:rsid w:val="00C22F75"/>
    <w:rsid w:val="00C242E4"/>
    <w:rsid w:val="00C30009"/>
    <w:rsid w:val="00C30A00"/>
    <w:rsid w:val="00C30D9E"/>
    <w:rsid w:val="00C32955"/>
    <w:rsid w:val="00C36F8C"/>
    <w:rsid w:val="00C44F3E"/>
    <w:rsid w:val="00C46022"/>
    <w:rsid w:val="00C51B13"/>
    <w:rsid w:val="00C52637"/>
    <w:rsid w:val="00C603D0"/>
    <w:rsid w:val="00C62C3E"/>
    <w:rsid w:val="00C74949"/>
    <w:rsid w:val="00C74C5A"/>
    <w:rsid w:val="00C84108"/>
    <w:rsid w:val="00C846FE"/>
    <w:rsid w:val="00C85CDA"/>
    <w:rsid w:val="00CA7727"/>
    <w:rsid w:val="00CB660A"/>
    <w:rsid w:val="00CB678A"/>
    <w:rsid w:val="00CC66F2"/>
    <w:rsid w:val="00CE392D"/>
    <w:rsid w:val="00CF36FC"/>
    <w:rsid w:val="00D024B7"/>
    <w:rsid w:val="00D10917"/>
    <w:rsid w:val="00D12749"/>
    <w:rsid w:val="00D1745D"/>
    <w:rsid w:val="00D22D6B"/>
    <w:rsid w:val="00D22F46"/>
    <w:rsid w:val="00D24B61"/>
    <w:rsid w:val="00D2609B"/>
    <w:rsid w:val="00D27B58"/>
    <w:rsid w:val="00D30DCD"/>
    <w:rsid w:val="00D37A6E"/>
    <w:rsid w:val="00D463DE"/>
    <w:rsid w:val="00D51777"/>
    <w:rsid w:val="00D52A87"/>
    <w:rsid w:val="00D54D9D"/>
    <w:rsid w:val="00D57D2C"/>
    <w:rsid w:val="00D62479"/>
    <w:rsid w:val="00D763D6"/>
    <w:rsid w:val="00D772BE"/>
    <w:rsid w:val="00D777C7"/>
    <w:rsid w:val="00D91D6E"/>
    <w:rsid w:val="00D964EF"/>
    <w:rsid w:val="00DB05B9"/>
    <w:rsid w:val="00DD132C"/>
    <w:rsid w:val="00DE0662"/>
    <w:rsid w:val="00DE22F2"/>
    <w:rsid w:val="00DE600A"/>
    <w:rsid w:val="00DE7A7B"/>
    <w:rsid w:val="00E01672"/>
    <w:rsid w:val="00E12F67"/>
    <w:rsid w:val="00E272E6"/>
    <w:rsid w:val="00E30C6C"/>
    <w:rsid w:val="00E36AD6"/>
    <w:rsid w:val="00E419C4"/>
    <w:rsid w:val="00E46B2B"/>
    <w:rsid w:val="00E47F46"/>
    <w:rsid w:val="00E641CE"/>
    <w:rsid w:val="00E851A1"/>
    <w:rsid w:val="00E870C2"/>
    <w:rsid w:val="00E90855"/>
    <w:rsid w:val="00EA1C86"/>
    <w:rsid w:val="00EA75CD"/>
    <w:rsid w:val="00EB3BFB"/>
    <w:rsid w:val="00EB5F1A"/>
    <w:rsid w:val="00EC11DB"/>
    <w:rsid w:val="00EC35F0"/>
    <w:rsid w:val="00EC4691"/>
    <w:rsid w:val="00EC64BF"/>
    <w:rsid w:val="00EC7139"/>
    <w:rsid w:val="00ED1C12"/>
    <w:rsid w:val="00ED3934"/>
    <w:rsid w:val="00ED3B5D"/>
    <w:rsid w:val="00ED3C90"/>
    <w:rsid w:val="00ED4818"/>
    <w:rsid w:val="00ED4F3D"/>
    <w:rsid w:val="00EE7837"/>
    <w:rsid w:val="00EF361C"/>
    <w:rsid w:val="00EF599D"/>
    <w:rsid w:val="00EF5FA7"/>
    <w:rsid w:val="00F0140A"/>
    <w:rsid w:val="00F04029"/>
    <w:rsid w:val="00F05DE1"/>
    <w:rsid w:val="00F36611"/>
    <w:rsid w:val="00F408EE"/>
    <w:rsid w:val="00F44BDA"/>
    <w:rsid w:val="00F44FB3"/>
    <w:rsid w:val="00F56222"/>
    <w:rsid w:val="00F60160"/>
    <w:rsid w:val="00F61B19"/>
    <w:rsid w:val="00F62B51"/>
    <w:rsid w:val="00F62E17"/>
    <w:rsid w:val="00F85A8C"/>
    <w:rsid w:val="00F96C84"/>
    <w:rsid w:val="00FA2A20"/>
    <w:rsid w:val="00FB223F"/>
    <w:rsid w:val="00FB529E"/>
    <w:rsid w:val="00FC071C"/>
    <w:rsid w:val="00FC2DE4"/>
    <w:rsid w:val="00FC46E0"/>
    <w:rsid w:val="00FC7C4D"/>
    <w:rsid w:val="00FD2A88"/>
    <w:rsid w:val="00FE3B0C"/>
    <w:rsid w:val="00FF02F4"/>
    <w:rsid w:val="00FF0D41"/>
    <w:rsid w:val="00FF572B"/>
    <w:rsid w:val="0B362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F2DE41"/>
  <w15:chartTrackingRefBased/>
  <w15:docId w15:val="{113D7E3F-218C-4525-8D76-A2917C06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562B"/>
    <w:rPr>
      <w:rFonts w:ascii="Arial" w:hAnsi="Arial"/>
      <w:lang w:eastAsia="en-US"/>
    </w:rPr>
  </w:style>
  <w:style w:type="paragraph" w:styleId="Heading1">
    <w:name w:val="heading 1"/>
    <w:basedOn w:val="Normal"/>
    <w:next w:val="BodyText"/>
    <w:qFormat/>
    <w:pPr>
      <w:keepNext/>
      <w:keepLines/>
      <w:numPr>
        <w:numId w:val="9"/>
      </w:numPr>
      <w:spacing w:before="240" w:line="288" w:lineRule="auto"/>
      <w:jc w:val="both"/>
      <w:outlineLvl w:val="0"/>
    </w:pPr>
    <w:rPr>
      <w:b/>
      <w:caps/>
      <w:szCs w:val="22"/>
    </w:rPr>
  </w:style>
  <w:style w:type="paragraph" w:styleId="Heading2">
    <w:name w:val="heading 2"/>
    <w:basedOn w:val="Normal"/>
    <w:next w:val="BodyText"/>
    <w:qFormat/>
    <w:pPr>
      <w:keepNext/>
      <w:keepLines/>
      <w:numPr>
        <w:ilvl w:val="1"/>
        <w:numId w:val="9"/>
      </w:numPr>
      <w:spacing w:before="240" w:line="288" w:lineRule="auto"/>
      <w:jc w:val="both"/>
      <w:outlineLvl w:val="1"/>
    </w:pPr>
    <w:rPr>
      <w:b/>
      <w:szCs w:val="22"/>
    </w:rPr>
  </w:style>
  <w:style w:type="paragraph" w:styleId="Heading3">
    <w:name w:val="heading 3"/>
    <w:basedOn w:val="Normal"/>
    <w:next w:val="BodyText"/>
    <w:qFormat/>
    <w:pPr>
      <w:keepNext/>
      <w:keepLines/>
      <w:numPr>
        <w:ilvl w:val="2"/>
        <w:numId w:val="9"/>
      </w:numPr>
      <w:spacing w:before="240" w:line="288" w:lineRule="auto"/>
      <w:jc w:val="both"/>
      <w:outlineLvl w:val="2"/>
    </w:pPr>
    <w:rPr>
      <w:b/>
      <w:szCs w:val="22"/>
    </w:rPr>
  </w:style>
  <w:style w:type="paragraph" w:styleId="Heading4">
    <w:name w:val="heading 4"/>
    <w:basedOn w:val="Normal"/>
    <w:next w:val="BodyText"/>
    <w:qFormat/>
    <w:pPr>
      <w:keepNext/>
      <w:keepLines/>
      <w:numPr>
        <w:ilvl w:val="3"/>
        <w:numId w:val="9"/>
      </w:numPr>
      <w:spacing w:before="240" w:line="288" w:lineRule="auto"/>
      <w:jc w:val="both"/>
      <w:outlineLvl w:val="3"/>
    </w:pPr>
    <w:rPr>
      <w:b/>
      <w:szCs w:val="22"/>
    </w:rPr>
  </w:style>
  <w:style w:type="paragraph" w:styleId="Heading5">
    <w:name w:val="heading 5"/>
    <w:basedOn w:val="Normal"/>
    <w:next w:val="BodyText"/>
    <w:qFormat/>
    <w:pPr>
      <w:keepNext/>
      <w:keepLines/>
      <w:numPr>
        <w:ilvl w:val="4"/>
        <w:numId w:val="9"/>
      </w:numPr>
      <w:spacing w:before="240" w:line="288" w:lineRule="auto"/>
      <w:jc w:val="both"/>
      <w:outlineLvl w:val="4"/>
    </w:pPr>
    <w:rPr>
      <w:b/>
      <w:szCs w:val="22"/>
    </w:rPr>
  </w:style>
  <w:style w:type="paragraph" w:styleId="Heading6">
    <w:name w:val="heading 6"/>
    <w:basedOn w:val="Normal"/>
    <w:next w:val="BodyText"/>
    <w:qFormat/>
    <w:pPr>
      <w:keepNext/>
      <w:numPr>
        <w:ilvl w:val="5"/>
        <w:numId w:val="9"/>
      </w:numPr>
      <w:spacing w:before="240"/>
      <w:jc w:val="both"/>
      <w:outlineLvl w:val="5"/>
    </w:pPr>
    <w:rPr>
      <w:u w:val="single"/>
    </w:rPr>
  </w:style>
  <w:style w:type="paragraph" w:styleId="Heading7">
    <w:name w:val="heading 7"/>
    <w:basedOn w:val="Normal"/>
    <w:next w:val="BodyText"/>
    <w:qFormat/>
    <w:pPr>
      <w:numPr>
        <w:ilvl w:val="6"/>
        <w:numId w:val="9"/>
      </w:numPr>
      <w:spacing w:before="240"/>
      <w:jc w:val="both"/>
      <w:outlineLvl w:val="6"/>
    </w:pPr>
  </w:style>
  <w:style w:type="paragraph" w:styleId="Heading8">
    <w:name w:val="heading 8"/>
    <w:basedOn w:val="Normal"/>
    <w:next w:val="BodyText"/>
    <w:qFormat/>
    <w:pPr>
      <w:numPr>
        <w:ilvl w:val="7"/>
        <w:numId w:val="9"/>
      </w:numPr>
      <w:spacing w:before="240"/>
      <w:jc w:val="both"/>
      <w:outlineLvl w:val="7"/>
    </w:pPr>
  </w:style>
  <w:style w:type="paragraph" w:styleId="Heading9">
    <w:name w:val="heading 9"/>
    <w:basedOn w:val="Normal"/>
    <w:next w:val="BodyText"/>
    <w:qFormat/>
    <w:pPr>
      <w:numPr>
        <w:ilvl w:val="8"/>
        <w:numId w:val="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T Body Text"/>
    <w:basedOn w:val="Normal"/>
    <w:link w:val="BodyTextChar"/>
    <w:pPr>
      <w:spacing w:line="288" w:lineRule="auto"/>
    </w:pPr>
  </w:style>
  <w:style w:type="paragraph" w:styleId="Header">
    <w:name w:val="header"/>
    <w:basedOn w:val="Normal"/>
    <w:link w:val="HeaderChar"/>
    <w:uiPriority w:val="99"/>
    <w:pPr>
      <w:tabs>
        <w:tab w:val="center" w:pos="4153"/>
        <w:tab w:val="right" w:pos="8306"/>
      </w:tabs>
    </w:pPr>
  </w:style>
  <w:style w:type="character" w:styleId="PageNumber">
    <w:name w:val="page number"/>
    <w:rPr>
      <w:sz w:val="24"/>
      <w:vertAlign w:val="baseline"/>
    </w:rPr>
  </w:style>
  <w:style w:type="paragraph" w:styleId="Footer">
    <w:name w:val="footer"/>
    <w:basedOn w:val="Normal"/>
    <w:link w:val="FooterChar"/>
    <w:uiPriority w:val="99"/>
    <w:pPr>
      <w:tabs>
        <w:tab w:val="center" w:pos="4153"/>
        <w:tab w:val="right" w:pos="8306"/>
      </w:tabs>
    </w:pPr>
    <w:rPr>
      <w:sz w:val="14"/>
    </w:rPr>
  </w:style>
  <w:style w:type="character" w:styleId="Hyperlink">
    <w:name w:val="Hyperlink"/>
    <w:rPr>
      <w:color w:val="0000FF"/>
      <w:u w:val="single"/>
    </w:rPr>
  </w:style>
  <w:style w:type="paragraph" w:styleId="Caption">
    <w:name w:val="caption"/>
    <w:basedOn w:val="BodyText"/>
    <w:next w:val="Normal"/>
    <w:qFormat/>
    <w:pPr>
      <w:keepNext/>
      <w:spacing w:after="60" w:line="240" w:lineRule="auto"/>
    </w:pPr>
    <w:rPr>
      <w:b/>
      <w:bCs/>
    </w:rPr>
  </w:style>
  <w:style w:type="paragraph" w:customStyle="1" w:styleId="Letterhead">
    <w:name w:val="Letterhead"/>
    <w:basedOn w:val="Normal"/>
    <w:pPr>
      <w:tabs>
        <w:tab w:val="left" w:pos="5760"/>
        <w:tab w:val="left" w:pos="7290"/>
        <w:tab w:val="left" w:pos="7560"/>
      </w:tabs>
      <w:spacing w:line="288" w:lineRule="auto"/>
    </w:p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rPr>
  </w:style>
  <w:style w:type="paragraph" w:customStyle="1" w:styleId="APACSSub-Paragraphs">
    <w:name w:val="APACS Sub-Paragraphs"/>
    <w:basedOn w:val="Normal"/>
    <w:rPr>
      <w:b/>
    </w:rPr>
  </w:style>
  <w:style w:type="paragraph" w:customStyle="1" w:styleId="Tableheader">
    <w:name w:val="Table header"/>
    <w:basedOn w:val="BodyText"/>
    <w:pPr>
      <w:spacing w:line="240" w:lineRule="auto"/>
    </w:pPr>
    <w:rPr>
      <w:b/>
    </w:rPr>
  </w:style>
  <w:style w:type="paragraph" w:styleId="Closing">
    <w:name w:val="Closing"/>
    <w:basedOn w:val="BodyText"/>
    <w:pPr>
      <w:keepNext/>
      <w:spacing w:line="280" w:lineRule="exact"/>
    </w:pPr>
  </w:style>
  <w:style w:type="paragraph" w:customStyle="1" w:styleId="Closing1">
    <w:name w:val="Closing1"/>
    <w:basedOn w:val="Closing"/>
    <w:next w:val="Closing"/>
    <w:pPr>
      <w:keepLines/>
    </w:pPr>
  </w:style>
  <w:style w:type="paragraph" w:customStyle="1" w:styleId="Enclosures">
    <w:name w:val="Enclosures"/>
    <w:basedOn w:val="Normal"/>
    <w:pPr>
      <w:spacing w:before="360"/>
      <w:ind w:left="720" w:hanging="720"/>
    </w:pPr>
    <w:rPr>
      <w:noProof/>
    </w:rPr>
  </w:style>
  <w:style w:type="paragraph" w:customStyle="1" w:styleId="BodyTextNoSpaceBefore">
    <w:name w:val="Body Text NoSpaceBefore"/>
    <w:basedOn w:val="BodyText"/>
    <w:pPr>
      <w:spacing w:line="240" w:lineRule="auto"/>
      <w:jc w:val="both"/>
    </w:pPr>
  </w:style>
  <w:style w:type="paragraph" w:customStyle="1" w:styleId="LetterheadSmall">
    <w:name w:val="LetterheadSmall"/>
    <w:basedOn w:val="Letterhead"/>
    <w:rsid w:val="0080562B"/>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Tabletext">
    <w:name w:val="Table text"/>
    <w:basedOn w:val="BodyText"/>
    <w:pPr>
      <w:spacing w:line="240" w:lineRule="auto"/>
    </w:pPr>
  </w:style>
  <w:style w:type="paragraph" w:customStyle="1" w:styleId="bullet1">
    <w:name w:val="bullet1"/>
    <w:basedOn w:val="BodyText"/>
    <w:pPr>
      <w:numPr>
        <w:numId w:val="8"/>
      </w:numPr>
      <w:tabs>
        <w:tab w:val="clear" w:pos="720"/>
        <w:tab w:val="num" w:pos="360"/>
      </w:tabs>
      <w:ind w:left="357" w:hanging="357"/>
    </w:pPr>
  </w:style>
  <w:style w:type="paragraph" w:customStyle="1" w:styleId="bullet2">
    <w:name w:val="bullet2"/>
    <w:basedOn w:val="bodytext1"/>
    <w:pPr>
      <w:numPr>
        <w:numId w:val="4"/>
      </w:numPr>
      <w:tabs>
        <w:tab w:val="clear" w:pos="1080"/>
        <w:tab w:val="num" w:pos="720"/>
        <w:tab w:val="left" w:pos="1440"/>
      </w:tabs>
      <w:ind w:hanging="363"/>
    </w:pPr>
  </w:style>
  <w:style w:type="paragraph" w:customStyle="1" w:styleId="bullet3">
    <w:name w:val="bullet3"/>
    <w:basedOn w:val="Normal"/>
    <w:pPr>
      <w:numPr>
        <w:numId w:val="5"/>
      </w:numPr>
      <w:tabs>
        <w:tab w:val="clear" w:pos="720"/>
        <w:tab w:val="num" w:pos="1080"/>
        <w:tab w:val="left" w:pos="2160"/>
      </w:tabs>
      <w:spacing w:line="288" w:lineRule="auto"/>
      <w:ind w:left="1077" w:hanging="357"/>
    </w:pPr>
  </w:style>
  <w:style w:type="paragraph" w:customStyle="1" w:styleId="bullet4">
    <w:name w:val="bullet4"/>
    <w:basedOn w:val="Normal"/>
    <w:pPr>
      <w:numPr>
        <w:numId w:val="6"/>
      </w:numPr>
      <w:tabs>
        <w:tab w:val="clear" w:pos="1080"/>
        <w:tab w:val="num" w:pos="1443"/>
        <w:tab w:val="left" w:pos="2880"/>
      </w:tabs>
      <w:spacing w:line="288" w:lineRule="auto"/>
      <w:ind w:left="1440" w:hanging="357"/>
    </w:pPr>
  </w:style>
  <w:style w:type="paragraph" w:customStyle="1" w:styleId="bullet5">
    <w:name w:val="bullet5"/>
    <w:basedOn w:val="Normal"/>
    <w:pPr>
      <w:numPr>
        <w:numId w:val="7"/>
      </w:numPr>
      <w:spacing w:line="288" w:lineRule="auto"/>
    </w:pPr>
  </w:style>
  <w:style w:type="paragraph" w:customStyle="1" w:styleId="numbered1">
    <w:name w:val="numbered1"/>
    <w:basedOn w:val="Normal"/>
    <w:pPr>
      <w:numPr>
        <w:numId w:val="1"/>
      </w:numPr>
      <w:spacing w:before="240"/>
      <w:jc w:val="both"/>
      <w:outlineLvl w:val="0"/>
    </w:pPr>
  </w:style>
  <w:style w:type="paragraph" w:customStyle="1" w:styleId="numbered2">
    <w:name w:val="numbered2"/>
    <w:basedOn w:val="Normal"/>
    <w:pPr>
      <w:numPr>
        <w:ilvl w:val="1"/>
        <w:numId w:val="2"/>
      </w:numPr>
      <w:spacing w:before="240"/>
      <w:jc w:val="both"/>
    </w:pPr>
  </w:style>
  <w:style w:type="paragraph" w:customStyle="1" w:styleId="numbered3">
    <w:name w:val="numbered3"/>
    <w:basedOn w:val="Normal"/>
    <w:pPr>
      <w:numPr>
        <w:ilvl w:val="2"/>
        <w:numId w:val="3"/>
      </w:numPr>
      <w:spacing w:before="240"/>
      <w:jc w:val="both"/>
    </w:pPr>
  </w:style>
  <w:style w:type="character" w:styleId="FollowedHyperlink">
    <w:name w:val="FollowedHyperlink"/>
    <w:rPr>
      <w:color w:val="800080"/>
      <w:u w:val="single"/>
    </w:rPr>
  </w:style>
  <w:style w:type="paragraph" w:customStyle="1" w:styleId="ExecutiveJobTitle">
    <w:name w:val="ExecutiveJobTitle"/>
    <w:basedOn w:val="BodyText"/>
    <w:pPr>
      <w:spacing w:before="240" w:after="240"/>
    </w:pPr>
    <w:rPr>
      <w:b/>
      <w:bCs/>
      <w:sz w:val="18"/>
    </w:rPr>
  </w:style>
  <w:style w:type="paragraph" w:customStyle="1" w:styleId="Source">
    <w:name w:val="Source"/>
    <w:basedOn w:val="BodyText"/>
    <w:pPr>
      <w:spacing w:after="120" w:line="240" w:lineRule="auto"/>
    </w:pPr>
    <w:rPr>
      <w:i/>
      <w:sz w:val="18"/>
    </w:rPr>
  </w:style>
  <w:style w:type="character" w:customStyle="1" w:styleId="BodyTextChar">
    <w:name w:val="Body Text Char"/>
    <w:aliases w:val="OT Body Text Char"/>
    <w:link w:val="BodyText"/>
    <w:rsid w:val="00C62C3E"/>
    <w:rPr>
      <w:rFonts w:ascii="Arial" w:hAnsi="Arial"/>
      <w:lang w:val="en-GB" w:eastAsia="en-US" w:bidi="ar-SA"/>
    </w:rPr>
  </w:style>
  <w:style w:type="paragraph" w:styleId="BodyTextIndent">
    <w:name w:val="Body Text Indent"/>
    <w:basedOn w:val="Normal"/>
    <w:link w:val="BodyTextIndentChar"/>
    <w:rsid w:val="002936FA"/>
    <w:pPr>
      <w:ind w:left="720"/>
    </w:pPr>
    <w:rPr>
      <w:rFonts w:ascii="Tahoma" w:hAnsi="Tahoma"/>
      <w:sz w:val="24"/>
      <w:szCs w:val="24"/>
    </w:rPr>
  </w:style>
  <w:style w:type="character" w:customStyle="1" w:styleId="BodyTextIndentChar">
    <w:name w:val="Body Text Indent Char"/>
    <w:link w:val="BodyTextIndent"/>
    <w:rsid w:val="002936FA"/>
    <w:rPr>
      <w:rFonts w:ascii="Tahoma" w:hAnsi="Tahoma"/>
      <w:sz w:val="24"/>
      <w:szCs w:val="24"/>
      <w:lang w:eastAsia="en-US"/>
    </w:rPr>
  </w:style>
  <w:style w:type="table" w:styleId="TableGrid">
    <w:name w:val="Table Grid"/>
    <w:basedOn w:val="TableNormal"/>
    <w:uiPriority w:val="59"/>
    <w:rsid w:val="00BE3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BE3061"/>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BE3061"/>
    <w:rPr>
      <w:rFonts w:ascii="Calibri" w:eastAsia="Calibri" w:hAnsi="Calibri"/>
      <w:sz w:val="22"/>
      <w:szCs w:val="21"/>
    </w:rPr>
  </w:style>
  <w:style w:type="character" w:customStyle="1" w:styleId="PlainTextChar">
    <w:name w:val="Plain Text Char"/>
    <w:link w:val="PlainText"/>
    <w:uiPriority w:val="99"/>
    <w:rsid w:val="00BE3061"/>
    <w:rPr>
      <w:rFonts w:ascii="Calibri" w:eastAsia="Calibri" w:hAnsi="Calibri"/>
      <w:sz w:val="22"/>
      <w:szCs w:val="21"/>
      <w:lang w:eastAsia="en-US"/>
    </w:rPr>
  </w:style>
  <w:style w:type="paragraph" w:styleId="BalloonText">
    <w:name w:val="Balloon Text"/>
    <w:basedOn w:val="Normal"/>
    <w:link w:val="BalloonTextChar"/>
    <w:rsid w:val="00024C82"/>
    <w:rPr>
      <w:rFonts w:ascii="Segoe UI" w:hAnsi="Segoe UI" w:cs="Segoe UI"/>
      <w:sz w:val="18"/>
      <w:szCs w:val="18"/>
    </w:rPr>
  </w:style>
  <w:style w:type="character" w:customStyle="1" w:styleId="BalloonTextChar">
    <w:name w:val="Balloon Text Char"/>
    <w:link w:val="BalloonText"/>
    <w:rsid w:val="00024C82"/>
    <w:rPr>
      <w:rFonts w:ascii="Segoe UI" w:hAnsi="Segoe UI" w:cs="Segoe UI"/>
      <w:sz w:val="18"/>
      <w:szCs w:val="18"/>
      <w:lang w:eastAsia="en-US"/>
    </w:rPr>
  </w:style>
  <w:style w:type="character" w:customStyle="1" w:styleId="HeaderChar">
    <w:name w:val="Header Char"/>
    <w:link w:val="Header"/>
    <w:uiPriority w:val="99"/>
    <w:rsid w:val="00024C82"/>
    <w:rPr>
      <w:rFonts w:ascii="Arial" w:hAnsi="Arial"/>
      <w:lang w:eastAsia="en-US"/>
    </w:rPr>
  </w:style>
  <w:style w:type="character" w:styleId="CommentReference">
    <w:name w:val="annotation reference"/>
    <w:rsid w:val="00833E8F"/>
    <w:rPr>
      <w:sz w:val="16"/>
      <w:szCs w:val="16"/>
    </w:rPr>
  </w:style>
  <w:style w:type="paragraph" w:styleId="CommentText">
    <w:name w:val="annotation text"/>
    <w:basedOn w:val="Normal"/>
    <w:link w:val="CommentTextChar"/>
    <w:rsid w:val="00833E8F"/>
  </w:style>
  <w:style w:type="character" w:customStyle="1" w:styleId="CommentTextChar">
    <w:name w:val="Comment Text Char"/>
    <w:link w:val="CommentText"/>
    <w:rsid w:val="00833E8F"/>
    <w:rPr>
      <w:rFonts w:ascii="Arial" w:hAnsi="Arial"/>
      <w:lang w:eastAsia="en-US"/>
    </w:rPr>
  </w:style>
  <w:style w:type="paragraph" w:styleId="CommentSubject">
    <w:name w:val="annotation subject"/>
    <w:basedOn w:val="CommentText"/>
    <w:next w:val="CommentText"/>
    <w:link w:val="CommentSubjectChar"/>
    <w:rsid w:val="00833E8F"/>
    <w:rPr>
      <w:b/>
      <w:bCs/>
    </w:rPr>
  </w:style>
  <w:style w:type="character" w:customStyle="1" w:styleId="CommentSubjectChar">
    <w:name w:val="Comment Subject Char"/>
    <w:link w:val="CommentSubject"/>
    <w:rsid w:val="00833E8F"/>
    <w:rPr>
      <w:rFonts w:ascii="Arial" w:hAnsi="Arial"/>
      <w:b/>
      <w:bCs/>
      <w:lang w:eastAsia="en-US"/>
    </w:rPr>
  </w:style>
  <w:style w:type="character" w:customStyle="1" w:styleId="FooterChar">
    <w:name w:val="Footer Char"/>
    <w:link w:val="Footer"/>
    <w:uiPriority w:val="99"/>
    <w:rsid w:val="003723D3"/>
    <w:rPr>
      <w:rFonts w:ascii="Arial" w:hAnsi="Arial"/>
      <w:sz w:val="14"/>
      <w:lang w:eastAsia="en-US"/>
    </w:rPr>
  </w:style>
  <w:style w:type="paragraph" w:styleId="NormalWeb">
    <w:name w:val="Normal (Web)"/>
    <w:basedOn w:val="Normal"/>
    <w:uiPriority w:val="99"/>
    <w:rsid w:val="00A31C9E"/>
    <w:rPr>
      <w:rFonts w:ascii="Times New Roman" w:hAnsi="Times New Roman"/>
      <w:sz w:val="24"/>
      <w:szCs w:val="24"/>
    </w:rPr>
  </w:style>
  <w:style w:type="character" w:styleId="UnresolvedMention">
    <w:name w:val="Unresolved Mention"/>
    <w:basedOn w:val="DefaultParagraphFont"/>
    <w:rsid w:val="00D37A6E"/>
    <w:rPr>
      <w:color w:val="605E5C"/>
      <w:shd w:val="clear" w:color="auto" w:fill="E1DFDD"/>
    </w:rPr>
  </w:style>
  <w:style w:type="paragraph" w:styleId="Revision">
    <w:name w:val="Revision"/>
    <w:hidden/>
    <w:uiPriority w:val="99"/>
    <w:semiHidden/>
    <w:rsid w:val="00615248"/>
    <w:rPr>
      <w:rFonts w:ascii="Arial" w:hAnsi="Arial"/>
      <w:lang w:eastAsia="en-US"/>
    </w:rPr>
  </w:style>
  <w:style w:type="paragraph" w:customStyle="1" w:styleId="Body">
    <w:name w:val="Body"/>
    <w:basedOn w:val="Normal"/>
    <w:qFormat/>
    <w:rsid w:val="00192FD6"/>
    <w:pPr>
      <w:spacing w:before="160" w:after="160" w:line="259" w:lineRule="auto"/>
    </w:pPr>
    <w:rPr>
      <w:rFonts w:eastAsiaTheme="minorHAnsi" w:cs="Arial"/>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
    <w:uiPriority w:val="34"/>
    <w:qFormat/>
    <w:locked/>
    <w:rsid w:val="00ED1C1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53522">
      <w:bodyDiv w:val="1"/>
      <w:marLeft w:val="0"/>
      <w:marRight w:val="0"/>
      <w:marTop w:val="0"/>
      <w:marBottom w:val="0"/>
      <w:divBdr>
        <w:top w:val="none" w:sz="0" w:space="0" w:color="auto"/>
        <w:left w:val="none" w:sz="0" w:space="0" w:color="auto"/>
        <w:bottom w:val="none" w:sz="0" w:space="0" w:color="auto"/>
        <w:right w:val="none" w:sz="0" w:space="0" w:color="auto"/>
      </w:divBdr>
    </w:div>
    <w:div w:id="515004328">
      <w:bodyDiv w:val="1"/>
      <w:marLeft w:val="0"/>
      <w:marRight w:val="0"/>
      <w:marTop w:val="0"/>
      <w:marBottom w:val="0"/>
      <w:divBdr>
        <w:top w:val="none" w:sz="0" w:space="0" w:color="auto"/>
        <w:left w:val="none" w:sz="0" w:space="0" w:color="auto"/>
        <w:bottom w:val="none" w:sz="0" w:space="0" w:color="auto"/>
        <w:right w:val="none" w:sz="0" w:space="0" w:color="auto"/>
      </w:divBdr>
      <w:divsChild>
        <w:div w:id="792603912">
          <w:marLeft w:val="0"/>
          <w:marRight w:val="0"/>
          <w:marTop w:val="0"/>
          <w:marBottom w:val="0"/>
          <w:divBdr>
            <w:top w:val="none" w:sz="0" w:space="0" w:color="auto"/>
            <w:left w:val="none" w:sz="0" w:space="0" w:color="auto"/>
            <w:bottom w:val="none" w:sz="0" w:space="0" w:color="auto"/>
            <w:right w:val="none" w:sz="0" w:space="0" w:color="auto"/>
          </w:divBdr>
          <w:divsChild>
            <w:div w:id="1106460597">
              <w:marLeft w:val="0"/>
              <w:marRight w:val="0"/>
              <w:marTop w:val="0"/>
              <w:marBottom w:val="0"/>
              <w:divBdr>
                <w:top w:val="none" w:sz="0" w:space="0" w:color="auto"/>
                <w:left w:val="none" w:sz="0" w:space="0" w:color="auto"/>
                <w:bottom w:val="none" w:sz="0" w:space="0" w:color="auto"/>
                <w:right w:val="none" w:sz="0" w:space="0" w:color="auto"/>
              </w:divBdr>
              <w:divsChild>
                <w:div w:id="783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212">
      <w:bodyDiv w:val="1"/>
      <w:marLeft w:val="0"/>
      <w:marRight w:val="0"/>
      <w:marTop w:val="0"/>
      <w:marBottom w:val="0"/>
      <w:divBdr>
        <w:top w:val="none" w:sz="0" w:space="0" w:color="auto"/>
        <w:left w:val="none" w:sz="0" w:space="0" w:color="auto"/>
        <w:bottom w:val="none" w:sz="0" w:space="0" w:color="auto"/>
        <w:right w:val="none" w:sz="0" w:space="0" w:color="auto"/>
      </w:divBdr>
      <w:divsChild>
        <w:div w:id="265232808">
          <w:marLeft w:val="0"/>
          <w:marRight w:val="0"/>
          <w:marTop w:val="0"/>
          <w:marBottom w:val="0"/>
          <w:divBdr>
            <w:top w:val="none" w:sz="0" w:space="0" w:color="auto"/>
            <w:left w:val="none" w:sz="0" w:space="0" w:color="auto"/>
            <w:bottom w:val="none" w:sz="0" w:space="0" w:color="auto"/>
            <w:right w:val="none" w:sz="0" w:space="0" w:color="auto"/>
          </w:divBdr>
          <w:divsChild>
            <w:div w:id="460459209">
              <w:marLeft w:val="0"/>
              <w:marRight w:val="0"/>
              <w:marTop w:val="0"/>
              <w:marBottom w:val="0"/>
              <w:divBdr>
                <w:top w:val="none" w:sz="0" w:space="0" w:color="auto"/>
                <w:left w:val="none" w:sz="0" w:space="0" w:color="auto"/>
                <w:bottom w:val="none" w:sz="0" w:space="0" w:color="auto"/>
                <w:right w:val="none" w:sz="0" w:space="0" w:color="auto"/>
              </w:divBdr>
              <w:divsChild>
                <w:div w:id="4168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UK%20Payment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57B445AF5CED429683703867BFBF54" ma:contentTypeVersion="0" ma:contentTypeDescription="Create a new document." ma:contentTypeScope="" ma:versionID="b0a65997e9a8a71edd0a12d2750a76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86AC-7BDE-4830-9338-38B30DBE1B7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07F721-3AB5-481E-9E2A-380C3D04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C9CE9-B216-453E-A9FB-DD665F29B4B1}">
  <ds:schemaRefs>
    <ds:schemaRef ds:uri="http://schemas.microsoft.com/sharepoint/v3/contenttype/forms"/>
  </ds:schemaRefs>
</ds:datastoreItem>
</file>

<file path=customXml/itemProps4.xml><?xml version="1.0" encoding="utf-8"?>
<ds:datastoreItem xmlns:ds="http://schemas.openxmlformats.org/officeDocument/2006/customXml" ds:itemID="{407033CD-892F-45D2-A2DC-9FA2B36A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Payments_Letter</Template>
  <TotalTime>0</TotalTime>
  <Pages>3</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UK Payments</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Gallagher</dc:creator>
  <cp:keywords/>
  <cp:lastModifiedBy>Darren Beach</cp:lastModifiedBy>
  <cp:revision>2</cp:revision>
  <cp:lastPrinted>2018-02-24T07:37:00Z</cp:lastPrinted>
  <dcterms:created xsi:type="dcterms:W3CDTF">2020-06-18T08:56:00Z</dcterms:created>
  <dcterms:modified xsi:type="dcterms:W3CDTF">2020-06-18T08:56:00Z</dcterms:modified>
  <cp:category>Letter: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Letter</vt:lpwstr>
  </property>
  <property fmtid="{D5CDD505-2E9C-101B-9397-08002B2CF9AE}" pid="3" name="DisplayedDistribution">
    <vt:lpwstr> </vt:lpwstr>
  </property>
  <property fmtid="{D5CDD505-2E9C-101B-9397-08002B2CF9AE}" pid="4" name="UK Payments_Orig_Template_Version">
    <vt:lpwstr>Version 2.0</vt:lpwstr>
  </property>
  <property fmtid="{D5CDD505-2E9C-101B-9397-08002B2CF9AE}" pid="5" name="UK Payments_Template_Type">
    <vt:lpwstr>Letter</vt:lpwstr>
  </property>
  <property fmtid="{D5CDD505-2E9C-101B-9397-08002B2CF9AE}" pid="6" name="MSIP_Label_fc17c517-1496-4c3f-bc26-b8cb2602cae4_Enabled">
    <vt:lpwstr>True</vt:lpwstr>
  </property>
  <property fmtid="{D5CDD505-2E9C-101B-9397-08002B2CF9AE}" pid="7" name="MSIP_Label_fc17c517-1496-4c3f-bc26-b8cb2602cae4_SiteId">
    <vt:lpwstr>70e4dd2e-aab7-4c6a-a882-3b6e7a39663e</vt:lpwstr>
  </property>
  <property fmtid="{D5CDD505-2E9C-101B-9397-08002B2CF9AE}" pid="8" name="MSIP_Label_fc17c517-1496-4c3f-bc26-b8cb2602cae4_Owner">
    <vt:lpwstr>toby.kaan@ukfinance.org.uk</vt:lpwstr>
  </property>
  <property fmtid="{D5CDD505-2E9C-101B-9397-08002B2CF9AE}" pid="9" name="MSIP_Label_fc17c517-1496-4c3f-bc26-b8cb2602cae4_SetDate">
    <vt:lpwstr>2019-05-29T10:10:32.1872511Z</vt:lpwstr>
  </property>
  <property fmtid="{D5CDD505-2E9C-101B-9397-08002B2CF9AE}" pid="10" name="MSIP_Label_fc17c517-1496-4c3f-bc26-b8cb2602cae4_Name">
    <vt:lpwstr>Private and Confidential</vt:lpwstr>
  </property>
  <property fmtid="{D5CDD505-2E9C-101B-9397-08002B2CF9AE}" pid="11" name="MSIP_Label_fc17c517-1496-4c3f-bc26-b8cb2602cae4_Application">
    <vt:lpwstr>Microsoft Azure Information Protection</vt:lpwstr>
  </property>
  <property fmtid="{D5CDD505-2E9C-101B-9397-08002B2CF9AE}" pid="12" name="MSIP_Label_fc17c517-1496-4c3f-bc26-b8cb2602cae4_Extended_MSFT_Method">
    <vt:lpwstr>Manual</vt:lpwstr>
  </property>
  <property fmtid="{D5CDD505-2E9C-101B-9397-08002B2CF9AE}" pid="13" name="Sensitivity">
    <vt:lpwstr>Private and Confidential</vt:lpwstr>
  </property>
</Properties>
</file>