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9"/>
        <w:gridCol w:w="7028"/>
      </w:tblGrid>
      <w:tr w:rsidR="00833E8F" w:rsidRPr="00373C1A" w14:paraId="100EF202" w14:textId="77777777" w:rsidTr="0B36214B">
        <w:trPr>
          <w:trHeight w:val="490"/>
        </w:trPr>
        <w:tc>
          <w:tcPr>
            <w:tcW w:w="1719" w:type="dxa"/>
            <w:vAlign w:val="center"/>
          </w:tcPr>
          <w:p w14:paraId="35038287" w14:textId="77777777" w:rsidR="00833E8F" w:rsidRPr="00373C1A" w:rsidRDefault="00833E8F" w:rsidP="003067C2">
            <w:pPr>
              <w:contextualSpacing/>
              <w:jc w:val="both"/>
              <w:rPr>
                <w:rFonts w:cs="Arial"/>
                <w:sz w:val="22"/>
                <w:szCs w:val="22"/>
              </w:rPr>
            </w:pPr>
            <w:r w:rsidRPr="00373C1A">
              <w:rPr>
                <w:rFonts w:cs="Arial"/>
                <w:b/>
                <w:sz w:val="22"/>
                <w:szCs w:val="22"/>
              </w:rPr>
              <w:t>Job title</w:t>
            </w:r>
          </w:p>
        </w:tc>
        <w:tc>
          <w:tcPr>
            <w:tcW w:w="7028" w:type="dxa"/>
            <w:vAlign w:val="center"/>
          </w:tcPr>
          <w:p w14:paraId="62B33541" w14:textId="6296E536" w:rsidR="00833E8F" w:rsidRPr="00C037F7" w:rsidRDefault="0060206C" w:rsidP="003067C2">
            <w:pPr>
              <w:contextualSpacing/>
              <w:jc w:val="both"/>
              <w:rPr>
                <w:rFonts w:cs="Arial"/>
                <w:sz w:val="22"/>
                <w:szCs w:val="22"/>
                <w:highlight w:val="green"/>
              </w:rPr>
            </w:pPr>
            <w:r w:rsidRPr="00C037F7">
              <w:rPr>
                <w:rFonts w:eastAsia="Arial" w:cs="Arial"/>
                <w:sz w:val="22"/>
                <w:szCs w:val="22"/>
              </w:rPr>
              <w:t>Analyst, Intelligence</w:t>
            </w:r>
          </w:p>
        </w:tc>
      </w:tr>
      <w:tr w:rsidR="00833E8F" w:rsidRPr="00373C1A" w14:paraId="7BD4EB01" w14:textId="77777777" w:rsidTr="0B36214B">
        <w:trPr>
          <w:trHeight w:val="490"/>
        </w:trPr>
        <w:tc>
          <w:tcPr>
            <w:tcW w:w="1719" w:type="dxa"/>
            <w:vAlign w:val="center"/>
          </w:tcPr>
          <w:p w14:paraId="2866DFB7" w14:textId="77777777" w:rsidR="00833E8F" w:rsidRPr="00373C1A" w:rsidRDefault="00833E8F" w:rsidP="003067C2">
            <w:pPr>
              <w:contextualSpacing/>
              <w:jc w:val="both"/>
              <w:rPr>
                <w:rFonts w:cs="Arial"/>
                <w:sz w:val="22"/>
                <w:szCs w:val="22"/>
              </w:rPr>
            </w:pPr>
            <w:r w:rsidRPr="00373C1A">
              <w:rPr>
                <w:rFonts w:cs="Arial"/>
                <w:b/>
                <w:sz w:val="22"/>
                <w:szCs w:val="22"/>
              </w:rPr>
              <w:t>Reporting To</w:t>
            </w:r>
          </w:p>
        </w:tc>
        <w:tc>
          <w:tcPr>
            <w:tcW w:w="7028" w:type="dxa"/>
            <w:vAlign w:val="center"/>
          </w:tcPr>
          <w:p w14:paraId="0DA130AC" w14:textId="3879F3F1" w:rsidR="00833E8F" w:rsidRPr="00C037F7" w:rsidRDefault="0060206C" w:rsidP="003067C2">
            <w:pPr>
              <w:contextualSpacing/>
              <w:jc w:val="both"/>
              <w:rPr>
                <w:rFonts w:cs="Arial"/>
                <w:sz w:val="22"/>
                <w:szCs w:val="22"/>
              </w:rPr>
            </w:pPr>
            <w:r w:rsidRPr="00C037F7">
              <w:rPr>
                <w:rFonts w:eastAsia="Arial" w:cs="Arial"/>
                <w:w w:val="105"/>
                <w:sz w:val="22"/>
                <w:szCs w:val="22"/>
              </w:rPr>
              <w:t xml:space="preserve">Principal, </w:t>
            </w:r>
            <w:r w:rsidR="00C037F7" w:rsidRPr="00C037F7">
              <w:rPr>
                <w:sz w:val="22"/>
                <w:szCs w:val="22"/>
              </w:rPr>
              <w:t>Head of Stakeholder Engagement</w:t>
            </w:r>
          </w:p>
        </w:tc>
      </w:tr>
    </w:tbl>
    <w:p w14:paraId="09D511B4" w14:textId="1DABA5DA" w:rsidR="00481882" w:rsidRDefault="00481882" w:rsidP="003067C2">
      <w:pPr>
        <w:contextualSpacing/>
        <w:jc w:val="both"/>
        <w:rPr>
          <w:rFonts w:cs="Arial"/>
          <w:b/>
          <w:bCs/>
          <w:sz w:val="22"/>
          <w:szCs w:val="22"/>
        </w:rPr>
      </w:pPr>
    </w:p>
    <w:tbl>
      <w:tblPr>
        <w:tblW w:w="0" w:type="auto"/>
        <w:tblLook w:val="04A0" w:firstRow="1" w:lastRow="0" w:firstColumn="1" w:lastColumn="0" w:noHBand="0" w:noVBand="1"/>
      </w:tblPr>
      <w:tblGrid>
        <w:gridCol w:w="8757"/>
      </w:tblGrid>
      <w:tr w:rsidR="004D0AD5" w:rsidRPr="00EC7139" w14:paraId="61778C69" w14:textId="77777777" w:rsidTr="004A05EE">
        <w:tc>
          <w:tcPr>
            <w:tcW w:w="8856" w:type="dxa"/>
            <w:shd w:val="clear" w:color="auto" w:fill="D9D9D9"/>
          </w:tcPr>
          <w:p w14:paraId="57DD57A0" w14:textId="77777777" w:rsidR="004D0AD5" w:rsidRPr="00EC7139" w:rsidRDefault="004D0AD5" w:rsidP="003067C2">
            <w:pPr>
              <w:spacing w:after="240"/>
              <w:contextualSpacing/>
              <w:jc w:val="both"/>
              <w:rPr>
                <w:rFonts w:eastAsia="Calibri" w:cs="Arial"/>
                <w:b/>
                <w:bCs/>
                <w:sz w:val="22"/>
                <w:szCs w:val="22"/>
              </w:rPr>
            </w:pPr>
            <w:r w:rsidRPr="00EC7139">
              <w:rPr>
                <w:rFonts w:eastAsia="Calibri" w:cs="Arial"/>
                <w:b/>
                <w:bCs/>
                <w:sz w:val="22"/>
                <w:szCs w:val="22"/>
              </w:rPr>
              <w:t>About UK Finance</w:t>
            </w:r>
          </w:p>
        </w:tc>
      </w:tr>
    </w:tbl>
    <w:p w14:paraId="4271AAA0" w14:textId="1F29A27D" w:rsidR="004D0AD5" w:rsidRDefault="004D0AD5" w:rsidP="003067C2">
      <w:pPr>
        <w:contextualSpacing/>
        <w:jc w:val="both"/>
        <w:rPr>
          <w:rFonts w:cs="Arial"/>
          <w:b/>
          <w:bCs/>
          <w:sz w:val="22"/>
          <w:szCs w:val="22"/>
        </w:rPr>
      </w:pPr>
    </w:p>
    <w:p w14:paraId="35991759" w14:textId="77777777" w:rsidR="008D3E5B" w:rsidRPr="008D3E5B" w:rsidRDefault="008D3E5B" w:rsidP="008D3E5B">
      <w:pPr>
        <w:rPr>
          <w:rFonts w:cs="Arial"/>
          <w:sz w:val="22"/>
          <w:szCs w:val="22"/>
        </w:rPr>
      </w:pPr>
      <w:r w:rsidRPr="008D3E5B">
        <w:rPr>
          <w:rFonts w:cs="Arial"/>
          <w:sz w:val="22"/>
          <w:szCs w:val="22"/>
        </w:rPr>
        <w:t>UK Finance is the collective voice for the banking and finance industry. Representing more than 250 firms across the industry, we act to enhance competitiveness, support customers and facilitate innovation.</w:t>
      </w:r>
    </w:p>
    <w:p w14:paraId="4D21761E" w14:textId="77777777" w:rsidR="008D3E5B" w:rsidRPr="008D3E5B" w:rsidRDefault="008D3E5B" w:rsidP="008D3E5B">
      <w:pPr>
        <w:rPr>
          <w:rFonts w:cs="Arial"/>
          <w:sz w:val="28"/>
          <w:szCs w:val="28"/>
          <w:lang w:val="en-US"/>
        </w:rPr>
      </w:pPr>
    </w:p>
    <w:p w14:paraId="17BD2D00" w14:textId="77777777" w:rsidR="008D3E5B" w:rsidRPr="008D3E5B" w:rsidRDefault="008D3E5B" w:rsidP="008D3E5B">
      <w:pPr>
        <w:jc w:val="both"/>
        <w:rPr>
          <w:rFonts w:cs="Arial"/>
          <w:sz w:val="24"/>
          <w:szCs w:val="24"/>
        </w:rPr>
      </w:pPr>
      <w:r w:rsidRPr="008D3E5B">
        <w:rPr>
          <w:rFonts w:cs="Arial"/>
          <w:sz w:val="22"/>
          <w:szCs w:val="22"/>
        </w:rPr>
        <w:t>We work for and on behalf of our members to promote a safe, transparent and innovative banking and finance industry. We offer research, policy expertise, thought leadership and advocacy in support of our work. We provide a single voice for a diverse and competitive industry. Our operational activity enhances members’ own services in situations where collective industry action adds value</w:t>
      </w:r>
    </w:p>
    <w:p w14:paraId="4F741325" w14:textId="77777777" w:rsidR="008D3E5B" w:rsidRPr="008D3E5B" w:rsidRDefault="008D3E5B" w:rsidP="008D3E5B">
      <w:pPr>
        <w:jc w:val="both"/>
        <w:rPr>
          <w:rFonts w:cs="Arial"/>
          <w:sz w:val="22"/>
          <w:szCs w:val="22"/>
        </w:rPr>
      </w:pPr>
    </w:p>
    <w:p w14:paraId="330F4A7C" w14:textId="77777777" w:rsidR="008D3E5B" w:rsidRPr="008D3E5B" w:rsidRDefault="008D3E5B" w:rsidP="008D3E5B">
      <w:pPr>
        <w:jc w:val="both"/>
        <w:rPr>
          <w:rFonts w:cs="Arial"/>
          <w:b/>
          <w:bCs/>
          <w:sz w:val="22"/>
          <w:szCs w:val="22"/>
        </w:rPr>
      </w:pPr>
      <w:r w:rsidRPr="008D3E5B">
        <w:rPr>
          <w:rFonts w:cs="Arial"/>
          <w:b/>
          <w:bCs/>
          <w:sz w:val="22"/>
          <w:szCs w:val="22"/>
        </w:rPr>
        <w:t xml:space="preserve">Our purpose </w:t>
      </w:r>
    </w:p>
    <w:p w14:paraId="6CA93AEE" w14:textId="77777777" w:rsidR="008D3E5B" w:rsidRPr="008D3E5B" w:rsidRDefault="008D3E5B" w:rsidP="008D3E5B">
      <w:pPr>
        <w:jc w:val="both"/>
        <w:rPr>
          <w:rFonts w:cs="Arial"/>
          <w:sz w:val="22"/>
          <w:szCs w:val="22"/>
        </w:rPr>
      </w:pPr>
    </w:p>
    <w:p w14:paraId="3346AC08" w14:textId="77777777" w:rsidR="008D3E5B" w:rsidRPr="008D3E5B" w:rsidRDefault="008D3E5B" w:rsidP="008D3E5B">
      <w:pPr>
        <w:jc w:val="both"/>
        <w:rPr>
          <w:rFonts w:cs="Arial"/>
          <w:sz w:val="22"/>
          <w:szCs w:val="22"/>
        </w:rPr>
      </w:pPr>
      <w:r w:rsidRPr="008D3E5B">
        <w:rPr>
          <w:rFonts w:cs="Arial"/>
          <w:sz w:val="22"/>
          <w:szCs w:val="22"/>
        </w:rPr>
        <w:t>To champion a thriving banking and finance industry, acting always in the best interests of consumers, businesses and wider society.</w:t>
      </w:r>
    </w:p>
    <w:p w14:paraId="39427437" w14:textId="77777777" w:rsidR="008D3E5B" w:rsidRPr="008D3E5B" w:rsidRDefault="008D3E5B" w:rsidP="008D3E5B">
      <w:pPr>
        <w:jc w:val="both"/>
        <w:rPr>
          <w:rFonts w:cs="Arial"/>
          <w:sz w:val="22"/>
          <w:szCs w:val="22"/>
        </w:rPr>
      </w:pPr>
    </w:p>
    <w:p w14:paraId="45713C7E" w14:textId="77777777" w:rsidR="008D3E5B" w:rsidRPr="008D3E5B" w:rsidRDefault="008D3E5B" w:rsidP="008D3E5B">
      <w:pPr>
        <w:jc w:val="both"/>
        <w:rPr>
          <w:rFonts w:cs="Arial"/>
          <w:b/>
          <w:bCs/>
          <w:sz w:val="22"/>
          <w:szCs w:val="22"/>
        </w:rPr>
      </w:pPr>
      <w:r w:rsidRPr="008D3E5B">
        <w:rPr>
          <w:rFonts w:cs="Arial"/>
          <w:b/>
          <w:bCs/>
          <w:sz w:val="22"/>
          <w:szCs w:val="22"/>
        </w:rPr>
        <w:t xml:space="preserve">Our values </w:t>
      </w:r>
    </w:p>
    <w:p w14:paraId="242A97CD" w14:textId="77777777" w:rsidR="008D3E5B" w:rsidRPr="008D3E5B" w:rsidRDefault="008D3E5B" w:rsidP="008D3E5B">
      <w:pPr>
        <w:jc w:val="both"/>
        <w:rPr>
          <w:rFonts w:cs="Arial"/>
          <w:sz w:val="22"/>
          <w:szCs w:val="22"/>
        </w:rPr>
      </w:pPr>
    </w:p>
    <w:p w14:paraId="110E47C7" w14:textId="77777777" w:rsidR="008D3E5B" w:rsidRPr="008D3E5B" w:rsidRDefault="008D3E5B" w:rsidP="008D3E5B">
      <w:pPr>
        <w:ind w:left="1560" w:hanging="1560"/>
        <w:contextualSpacing/>
        <w:jc w:val="both"/>
        <w:rPr>
          <w:rFonts w:cs="Arial"/>
          <w:sz w:val="22"/>
          <w:szCs w:val="22"/>
        </w:rPr>
      </w:pPr>
      <w:r w:rsidRPr="008D3E5B">
        <w:rPr>
          <w:rFonts w:cs="Arial"/>
          <w:sz w:val="22"/>
          <w:szCs w:val="22"/>
        </w:rPr>
        <w:t>Integrity:            We act transparently and ethically for the good of our members as well as their customers and wider society. We seek to enhance trust in the banking and finance industry.</w:t>
      </w:r>
    </w:p>
    <w:p w14:paraId="6BE44886" w14:textId="77777777" w:rsidR="008D3E5B" w:rsidRPr="008D3E5B" w:rsidRDefault="008D3E5B" w:rsidP="008D3E5B">
      <w:pPr>
        <w:ind w:left="1560" w:hanging="1560"/>
        <w:contextualSpacing/>
        <w:jc w:val="both"/>
        <w:rPr>
          <w:rFonts w:cs="Arial"/>
          <w:sz w:val="22"/>
          <w:szCs w:val="22"/>
        </w:rPr>
      </w:pPr>
      <w:r w:rsidRPr="008D3E5B">
        <w:rPr>
          <w:rFonts w:cs="Arial"/>
          <w:sz w:val="22"/>
          <w:szCs w:val="22"/>
        </w:rPr>
        <w:t>Excellence:       We lead from the front as a beacon of quality, inspiration and best practice.</w:t>
      </w:r>
    </w:p>
    <w:p w14:paraId="2FBF3577" w14:textId="77777777" w:rsidR="008D3E5B" w:rsidRPr="008D3E5B" w:rsidRDefault="008D3E5B" w:rsidP="008D3E5B">
      <w:pPr>
        <w:ind w:left="1560" w:hanging="1560"/>
        <w:contextualSpacing/>
        <w:jc w:val="both"/>
        <w:rPr>
          <w:rFonts w:cs="Arial"/>
          <w:sz w:val="22"/>
          <w:szCs w:val="22"/>
        </w:rPr>
      </w:pPr>
      <w:r w:rsidRPr="008D3E5B">
        <w:rPr>
          <w:rFonts w:cs="Arial"/>
          <w:sz w:val="22"/>
          <w:szCs w:val="22"/>
        </w:rPr>
        <w:t>Leadership:       We are proactive and innovative in helping to shape tomorrow’s banking and finance landscape</w:t>
      </w:r>
    </w:p>
    <w:p w14:paraId="36599084" w14:textId="77777777" w:rsidR="00C30D9E" w:rsidRDefault="00C30D9E" w:rsidP="003067C2">
      <w:pPr>
        <w:contextualSpacing/>
        <w:jc w:val="both"/>
        <w:rPr>
          <w:rFonts w:cs="Arial"/>
          <w:b/>
          <w:bCs/>
          <w:sz w:val="22"/>
          <w:szCs w:val="22"/>
        </w:rPr>
      </w:pPr>
    </w:p>
    <w:tbl>
      <w:tblPr>
        <w:tblW w:w="0" w:type="auto"/>
        <w:tblLook w:val="04A0" w:firstRow="1" w:lastRow="0" w:firstColumn="1" w:lastColumn="0" w:noHBand="0" w:noVBand="1"/>
      </w:tblPr>
      <w:tblGrid>
        <w:gridCol w:w="8757"/>
      </w:tblGrid>
      <w:tr w:rsidR="00E30C6C" w:rsidRPr="00373C1A" w14:paraId="11A6436F" w14:textId="77777777" w:rsidTr="00BB6FB9">
        <w:tc>
          <w:tcPr>
            <w:tcW w:w="8757" w:type="dxa"/>
            <w:shd w:val="clear" w:color="auto" w:fill="D9D9D9"/>
          </w:tcPr>
          <w:p w14:paraId="4E14DE70" w14:textId="77777777" w:rsidR="00E30C6C" w:rsidRPr="00373C1A" w:rsidRDefault="00E30C6C" w:rsidP="003067C2">
            <w:pPr>
              <w:spacing w:after="240"/>
              <w:contextualSpacing/>
              <w:jc w:val="both"/>
              <w:rPr>
                <w:rFonts w:eastAsia="Calibri" w:cs="Arial"/>
                <w:b/>
                <w:bCs/>
                <w:sz w:val="22"/>
                <w:szCs w:val="22"/>
              </w:rPr>
            </w:pPr>
            <w:r w:rsidRPr="00373C1A">
              <w:rPr>
                <w:rFonts w:eastAsia="Calibri" w:cs="Arial"/>
                <w:b/>
                <w:bCs/>
                <w:sz w:val="22"/>
                <w:szCs w:val="22"/>
              </w:rPr>
              <w:t>Job Purpose</w:t>
            </w:r>
          </w:p>
        </w:tc>
      </w:tr>
    </w:tbl>
    <w:p w14:paraId="0AF440BF" w14:textId="74CC6E90" w:rsidR="006F718B" w:rsidRPr="0060206C" w:rsidRDefault="006F718B" w:rsidP="0060206C">
      <w:pPr>
        <w:contextualSpacing/>
        <w:jc w:val="both"/>
        <w:rPr>
          <w:rFonts w:cs="Arial"/>
          <w:sz w:val="22"/>
          <w:szCs w:val="22"/>
          <w:lang w:val="en-US"/>
        </w:rPr>
      </w:pPr>
    </w:p>
    <w:p w14:paraId="29784C20" w14:textId="2240FAF8" w:rsidR="0060206C" w:rsidRDefault="0060206C" w:rsidP="0060206C">
      <w:pPr>
        <w:pStyle w:val="BodyText"/>
        <w:widowControl w:val="0"/>
        <w:tabs>
          <w:tab w:val="left" w:pos="887"/>
        </w:tabs>
        <w:spacing w:line="240" w:lineRule="auto"/>
        <w:ind w:right="499"/>
        <w:rPr>
          <w:rFonts w:cs="Arial"/>
          <w:bCs/>
          <w:sz w:val="22"/>
          <w:szCs w:val="22"/>
          <w:lang w:val="en"/>
        </w:rPr>
      </w:pPr>
      <w:r w:rsidRPr="0060206C">
        <w:rPr>
          <w:rFonts w:cs="Arial"/>
          <w:w w:val="105"/>
          <w:sz w:val="22"/>
          <w:szCs w:val="22"/>
        </w:rPr>
        <w:t xml:space="preserve">To act as an Intelligence Analyst within the DCPCU Intelligence Cell. </w:t>
      </w:r>
      <w:r>
        <w:rPr>
          <w:rFonts w:cs="Arial"/>
          <w:w w:val="105"/>
          <w:sz w:val="22"/>
          <w:szCs w:val="22"/>
        </w:rPr>
        <w:t>To s</w:t>
      </w:r>
      <w:r w:rsidRPr="0060206C">
        <w:rPr>
          <w:rFonts w:cs="Arial"/>
          <w:w w:val="105"/>
          <w:sz w:val="22"/>
          <w:szCs w:val="22"/>
        </w:rPr>
        <w:t>upport</w:t>
      </w:r>
      <w:r w:rsidRPr="0060206C">
        <w:rPr>
          <w:rFonts w:cs="Arial"/>
          <w:spacing w:val="-12"/>
          <w:w w:val="105"/>
          <w:sz w:val="22"/>
          <w:szCs w:val="22"/>
        </w:rPr>
        <w:t xml:space="preserve"> </w:t>
      </w:r>
      <w:r w:rsidRPr="0060206C">
        <w:rPr>
          <w:rFonts w:cs="Arial"/>
          <w:w w:val="105"/>
          <w:sz w:val="22"/>
          <w:szCs w:val="22"/>
        </w:rPr>
        <w:t>the</w:t>
      </w:r>
      <w:r w:rsidRPr="0060206C">
        <w:rPr>
          <w:rFonts w:cs="Arial"/>
          <w:spacing w:val="-15"/>
          <w:w w:val="105"/>
          <w:sz w:val="22"/>
          <w:szCs w:val="22"/>
        </w:rPr>
        <w:t xml:space="preserve"> </w:t>
      </w:r>
      <w:r w:rsidRPr="0060206C">
        <w:rPr>
          <w:rFonts w:cs="Arial"/>
          <w:w w:val="105"/>
          <w:sz w:val="22"/>
          <w:szCs w:val="22"/>
        </w:rPr>
        <w:t>Operations</w:t>
      </w:r>
      <w:r w:rsidRPr="0060206C">
        <w:rPr>
          <w:rFonts w:cs="Arial"/>
          <w:spacing w:val="1"/>
          <w:w w:val="105"/>
          <w:sz w:val="22"/>
          <w:szCs w:val="22"/>
        </w:rPr>
        <w:t xml:space="preserve"> </w:t>
      </w:r>
      <w:r w:rsidRPr="0060206C">
        <w:rPr>
          <w:rFonts w:cs="Arial"/>
          <w:w w:val="105"/>
          <w:sz w:val="22"/>
          <w:szCs w:val="22"/>
        </w:rPr>
        <w:t>&amp;</w:t>
      </w:r>
      <w:r w:rsidRPr="0060206C">
        <w:rPr>
          <w:rFonts w:cs="Arial"/>
          <w:spacing w:val="-10"/>
          <w:w w:val="105"/>
          <w:sz w:val="22"/>
          <w:szCs w:val="22"/>
        </w:rPr>
        <w:t xml:space="preserve"> </w:t>
      </w:r>
      <w:r w:rsidRPr="0060206C">
        <w:rPr>
          <w:rFonts w:cs="Arial"/>
          <w:w w:val="105"/>
          <w:sz w:val="22"/>
          <w:szCs w:val="22"/>
        </w:rPr>
        <w:t>Investigation</w:t>
      </w:r>
      <w:r w:rsidRPr="0060206C">
        <w:rPr>
          <w:rFonts w:cs="Arial"/>
          <w:spacing w:val="-6"/>
          <w:w w:val="105"/>
          <w:sz w:val="22"/>
          <w:szCs w:val="22"/>
        </w:rPr>
        <w:t xml:space="preserve"> </w:t>
      </w:r>
      <w:r w:rsidRPr="0060206C">
        <w:rPr>
          <w:rFonts w:cs="Arial"/>
          <w:w w:val="105"/>
          <w:sz w:val="22"/>
          <w:szCs w:val="22"/>
        </w:rPr>
        <w:t>Unit</w:t>
      </w:r>
      <w:r w:rsidRPr="0060206C">
        <w:rPr>
          <w:rFonts w:cs="Arial"/>
          <w:spacing w:val="-9"/>
          <w:w w:val="105"/>
          <w:sz w:val="22"/>
          <w:szCs w:val="22"/>
        </w:rPr>
        <w:t xml:space="preserve"> </w:t>
      </w:r>
      <w:r w:rsidRPr="0060206C">
        <w:rPr>
          <w:rFonts w:cs="Arial"/>
          <w:w w:val="105"/>
          <w:sz w:val="22"/>
          <w:szCs w:val="22"/>
        </w:rPr>
        <w:t>by c</w:t>
      </w:r>
      <w:proofErr w:type="spellStart"/>
      <w:r w:rsidRPr="0060206C">
        <w:rPr>
          <w:rFonts w:cs="Arial"/>
          <w:bCs/>
          <w:sz w:val="22"/>
          <w:szCs w:val="22"/>
          <w:lang w:val="en"/>
        </w:rPr>
        <w:t>onducting</w:t>
      </w:r>
      <w:proofErr w:type="spellEnd"/>
      <w:r w:rsidRPr="0060206C">
        <w:rPr>
          <w:rFonts w:cs="Arial"/>
          <w:bCs/>
          <w:sz w:val="22"/>
          <w:szCs w:val="22"/>
          <w:lang w:val="en"/>
        </w:rPr>
        <w:t xml:space="preserve"> intelligence system enquiries, and presenting findings to support operational activity and criminal investigations, production of analytical products to an evidential standard including communications analysis, reviewing trends identifying OCGs, conducting open source research across digital platforms (including social media) and providing intelligence and financial profiles of subjects in serious and complicated cases that require your analytical expertise.</w:t>
      </w:r>
    </w:p>
    <w:p w14:paraId="7BA27501" w14:textId="77777777" w:rsidR="0060206C" w:rsidRPr="0060206C" w:rsidRDefault="0060206C" w:rsidP="0060206C">
      <w:pPr>
        <w:pStyle w:val="BodyText"/>
        <w:widowControl w:val="0"/>
        <w:tabs>
          <w:tab w:val="left" w:pos="887"/>
        </w:tabs>
        <w:spacing w:line="240" w:lineRule="auto"/>
        <w:ind w:right="499"/>
        <w:rPr>
          <w:rFonts w:cs="Arial"/>
          <w:w w:val="105"/>
          <w:sz w:val="22"/>
          <w:szCs w:val="22"/>
        </w:rPr>
      </w:pPr>
    </w:p>
    <w:p w14:paraId="49D67F7F" w14:textId="1A4126BF" w:rsidR="00192FD6" w:rsidRPr="0060206C" w:rsidRDefault="0060206C" w:rsidP="0060206C">
      <w:pPr>
        <w:pStyle w:val="BodyText"/>
        <w:widowControl w:val="0"/>
        <w:tabs>
          <w:tab w:val="left" w:pos="887"/>
        </w:tabs>
        <w:spacing w:line="240" w:lineRule="auto"/>
        <w:ind w:right="499"/>
        <w:rPr>
          <w:rFonts w:cs="Arial"/>
          <w:color w:val="2B2B2B"/>
          <w:sz w:val="22"/>
          <w:szCs w:val="22"/>
          <w:lang w:val="en-US"/>
        </w:rPr>
      </w:pPr>
      <w:r w:rsidRPr="0060206C">
        <w:rPr>
          <w:rFonts w:cs="Arial"/>
          <w:w w:val="105"/>
          <w:sz w:val="22"/>
          <w:szCs w:val="22"/>
        </w:rPr>
        <w:t xml:space="preserve">The role encompasses involvement in operational police work and the ability to assist in providing a strategic overview of the Unit's work. </w:t>
      </w:r>
    </w:p>
    <w:p w14:paraId="63BD5E27" w14:textId="77777777" w:rsidR="000D16E7" w:rsidRDefault="000D16E7" w:rsidP="003067C2">
      <w:pPr>
        <w:pStyle w:val="NormalWeb"/>
        <w:contextualSpacing/>
        <w:jc w:val="both"/>
        <w:rPr>
          <w:rFonts w:ascii="Arial" w:hAnsi="Arial" w:cs="Arial"/>
          <w:color w:val="000000"/>
          <w:sz w:val="22"/>
          <w:szCs w:val="22"/>
        </w:rPr>
      </w:pPr>
    </w:p>
    <w:tbl>
      <w:tblPr>
        <w:tblW w:w="0" w:type="auto"/>
        <w:shd w:val="clear" w:color="auto" w:fill="D9D9D9"/>
        <w:tblLook w:val="04A0" w:firstRow="1" w:lastRow="0" w:firstColumn="1" w:lastColumn="0" w:noHBand="0" w:noVBand="1"/>
      </w:tblPr>
      <w:tblGrid>
        <w:gridCol w:w="8757"/>
      </w:tblGrid>
      <w:tr w:rsidR="00E30C6C" w:rsidRPr="00373C1A" w14:paraId="29EAA0D3" w14:textId="77777777" w:rsidTr="00644674">
        <w:tc>
          <w:tcPr>
            <w:tcW w:w="8757" w:type="dxa"/>
            <w:shd w:val="clear" w:color="auto" w:fill="D9D9D9"/>
          </w:tcPr>
          <w:p w14:paraId="5215D073" w14:textId="77777777" w:rsidR="00E30C6C" w:rsidRPr="00373C1A" w:rsidRDefault="00B4329A" w:rsidP="003067C2">
            <w:pPr>
              <w:spacing w:after="240"/>
              <w:contextualSpacing/>
              <w:jc w:val="both"/>
              <w:rPr>
                <w:rFonts w:eastAsia="Calibri" w:cs="Arial"/>
                <w:b/>
                <w:bCs/>
                <w:sz w:val="22"/>
                <w:szCs w:val="22"/>
              </w:rPr>
            </w:pPr>
            <w:r w:rsidRPr="00373C1A">
              <w:rPr>
                <w:rFonts w:eastAsia="Calibri" w:cs="Arial"/>
                <w:b/>
                <w:bCs/>
                <w:sz w:val="22"/>
                <w:szCs w:val="22"/>
              </w:rPr>
              <w:t>Key</w:t>
            </w:r>
            <w:r w:rsidR="00E30C6C" w:rsidRPr="00373C1A">
              <w:rPr>
                <w:rFonts w:eastAsia="Calibri" w:cs="Arial"/>
                <w:b/>
                <w:bCs/>
                <w:sz w:val="22"/>
                <w:szCs w:val="22"/>
              </w:rPr>
              <w:t xml:space="preserve"> Responsibilities</w:t>
            </w:r>
          </w:p>
        </w:tc>
      </w:tr>
    </w:tbl>
    <w:p w14:paraId="45C7B96C" w14:textId="77777777" w:rsidR="00144A63" w:rsidRPr="0060206C" w:rsidRDefault="00144A63" w:rsidP="003067C2">
      <w:pPr>
        <w:shd w:val="clear" w:color="auto" w:fill="FFFFFF"/>
        <w:contextualSpacing/>
        <w:jc w:val="both"/>
        <w:rPr>
          <w:rFonts w:cs="Arial"/>
          <w:color w:val="222222"/>
          <w:sz w:val="22"/>
          <w:szCs w:val="22"/>
          <w:lang w:eastAsia="en-GB"/>
        </w:rPr>
      </w:pPr>
    </w:p>
    <w:p w14:paraId="56571729" w14:textId="35A43EDA" w:rsidR="0060206C" w:rsidRPr="0060206C" w:rsidRDefault="0060206C" w:rsidP="0060206C">
      <w:pPr>
        <w:numPr>
          <w:ilvl w:val="0"/>
          <w:numId w:val="20"/>
        </w:numPr>
        <w:ind w:left="714" w:hanging="357"/>
        <w:rPr>
          <w:rFonts w:cs="Arial"/>
          <w:sz w:val="22"/>
          <w:szCs w:val="22"/>
          <w:lang w:val="en"/>
        </w:rPr>
      </w:pPr>
      <w:r w:rsidRPr="0060206C">
        <w:rPr>
          <w:rFonts w:cs="Arial"/>
          <w:sz w:val="22"/>
          <w:szCs w:val="22"/>
          <w:lang w:val="en"/>
        </w:rPr>
        <w:t xml:space="preserve">Collate, evaluate and </w:t>
      </w:r>
      <w:proofErr w:type="spellStart"/>
      <w:r w:rsidRPr="0060206C">
        <w:rPr>
          <w:rFonts w:cs="Arial"/>
          <w:sz w:val="22"/>
          <w:szCs w:val="22"/>
          <w:lang w:val="en"/>
        </w:rPr>
        <w:t>analyse</w:t>
      </w:r>
      <w:proofErr w:type="spellEnd"/>
      <w:r w:rsidRPr="0060206C">
        <w:rPr>
          <w:rFonts w:cs="Arial"/>
          <w:sz w:val="22"/>
          <w:szCs w:val="22"/>
          <w:lang w:val="en"/>
        </w:rPr>
        <w:t xml:space="preserve"> information from a variety of internal and external sources, producing high quality analytical products, contributing to the development of strategies and identification of enforcement, disruption and prevention opportunities.</w:t>
      </w:r>
    </w:p>
    <w:p w14:paraId="66205409" w14:textId="77777777" w:rsidR="0060206C" w:rsidRPr="0060206C" w:rsidRDefault="0060206C" w:rsidP="0060206C">
      <w:pPr>
        <w:numPr>
          <w:ilvl w:val="0"/>
          <w:numId w:val="20"/>
        </w:numPr>
        <w:ind w:left="714" w:hanging="357"/>
        <w:jc w:val="both"/>
        <w:rPr>
          <w:rFonts w:cs="Arial"/>
          <w:sz w:val="22"/>
          <w:szCs w:val="22"/>
          <w:lang w:val="en-US"/>
        </w:rPr>
      </w:pPr>
      <w:r w:rsidRPr="0060206C">
        <w:rPr>
          <w:rFonts w:cs="Arial"/>
          <w:sz w:val="22"/>
          <w:szCs w:val="22"/>
        </w:rPr>
        <w:lastRenderedPageBreak/>
        <w:t xml:space="preserve">Apply analytical techniques, to develop crime and intelligence packages, compliant with the National Intelligence Model for dissemination to law enforcement and the wider counter fraud community. </w:t>
      </w:r>
    </w:p>
    <w:p w14:paraId="0144DCCD" w14:textId="77777777" w:rsidR="0060206C" w:rsidRPr="0060206C" w:rsidRDefault="0060206C" w:rsidP="0060206C">
      <w:pPr>
        <w:numPr>
          <w:ilvl w:val="0"/>
          <w:numId w:val="20"/>
        </w:numPr>
        <w:ind w:left="714" w:hanging="357"/>
        <w:jc w:val="both"/>
        <w:rPr>
          <w:rFonts w:cs="Arial"/>
          <w:sz w:val="22"/>
          <w:szCs w:val="22"/>
        </w:rPr>
      </w:pPr>
      <w:r w:rsidRPr="0060206C">
        <w:rPr>
          <w:rFonts w:cs="Arial"/>
          <w:sz w:val="22"/>
          <w:szCs w:val="22"/>
        </w:rPr>
        <w:t>Support the identification and development of complex crime networks utilising specifically designed software packages.</w:t>
      </w:r>
    </w:p>
    <w:p w14:paraId="49D75DCB" w14:textId="77777777" w:rsidR="0060206C" w:rsidRPr="0060206C" w:rsidRDefault="0060206C" w:rsidP="0060206C">
      <w:pPr>
        <w:numPr>
          <w:ilvl w:val="0"/>
          <w:numId w:val="20"/>
        </w:numPr>
        <w:ind w:left="714" w:hanging="357"/>
        <w:jc w:val="both"/>
        <w:rPr>
          <w:rFonts w:cs="Arial"/>
          <w:sz w:val="22"/>
          <w:szCs w:val="22"/>
        </w:rPr>
      </w:pPr>
      <w:r w:rsidRPr="0060206C">
        <w:rPr>
          <w:rFonts w:cs="Arial"/>
          <w:sz w:val="22"/>
          <w:szCs w:val="22"/>
        </w:rPr>
        <w:t xml:space="preserve">Work in partnership with law enforcement and key stakeholders.  </w:t>
      </w:r>
    </w:p>
    <w:p w14:paraId="66360CDC" w14:textId="77777777" w:rsidR="0060206C" w:rsidRPr="0060206C" w:rsidRDefault="0060206C" w:rsidP="0060206C">
      <w:pPr>
        <w:numPr>
          <w:ilvl w:val="0"/>
          <w:numId w:val="20"/>
        </w:numPr>
        <w:ind w:left="714" w:hanging="357"/>
        <w:rPr>
          <w:rFonts w:cs="Arial"/>
          <w:sz w:val="22"/>
          <w:szCs w:val="22"/>
          <w:lang w:val="en"/>
        </w:rPr>
      </w:pPr>
      <w:r w:rsidRPr="0060206C">
        <w:rPr>
          <w:rFonts w:cs="Arial"/>
          <w:sz w:val="22"/>
          <w:szCs w:val="22"/>
          <w:lang w:val="en"/>
        </w:rPr>
        <w:t>Conduct analysis to an evidential standard and, when necessary, attend court to give evidence.</w:t>
      </w:r>
    </w:p>
    <w:p w14:paraId="4298509A" w14:textId="77777777" w:rsidR="0060206C" w:rsidRPr="0060206C" w:rsidRDefault="0060206C" w:rsidP="0060206C">
      <w:pPr>
        <w:numPr>
          <w:ilvl w:val="0"/>
          <w:numId w:val="20"/>
        </w:numPr>
        <w:ind w:left="714" w:hanging="357"/>
        <w:rPr>
          <w:rFonts w:cs="Arial"/>
          <w:sz w:val="22"/>
          <w:szCs w:val="22"/>
          <w:lang w:val="en"/>
        </w:rPr>
      </w:pPr>
      <w:r w:rsidRPr="0060206C">
        <w:rPr>
          <w:rFonts w:cs="Arial"/>
          <w:sz w:val="22"/>
          <w:szCs w:val="22"/>
          <w:lang w:val="en"/>
        </w:rPr>
        <w:t>As appropriate, maximize intelligence sharing opportunities to develop the unit’s capability, as well as inform stakeholder initiatives/strategies.</w:t>
      </w:r>
    </w:p>
    <w:p w14:paraId="6859075F" w14:textId="77777777" w:rsidR="0060206C" w:rsidRPr="0060206C" w:rsidRDefault="0060206C" w:rsidP="0060206C">
      <w:pPr>
        <w:numPr>
          <w:ilvl w:val="0"/>
          <w:numId w:val="20"/>
        </w:numPr>
        <w:ind w:left="714" w:hanging="357"/>
        <w:jc w:val="both"/>
        <w:rPr>
          <w:rFonts w:cs="Arial"/>
          <w:sz w:val="22"/>
          <w:szCs w:val="22"/>
          <w:lang w:val="en-US"/>
        </w:rPr>
      </w:pPr>
      <w:r w:rsidRPr="0060206C">
        <w:rPr>
          <w:rFonts w:cs="Arial"/>
          <w:sz w:val="22"/>
          <w:szCs w:val="22"/>
        </w:rPr>
        <w:t>Assist in the effective management and maintenance of intelligence and data recording systems.</w:t>
      </w:r>
    </w:p>
    <w:p w14:paraId="3A7CC923" w14:textId="77777777" w:rsidR="0060206C" w:rsidRPr="0060206C" w:rsidRDefault="0060206C" w:rsidP="0060206C">
      <w:pPr>
        <w:numPr>
          <w:ilvl w:val="0"/>
          <w:numId w:val="20"/>
        </w:numPr>
        <w:ind w:left="714" w:hanging="357"/>
        <w:rPr>
          <w:rFonts w:cs="Arial"/>
          <w:sz w:val="22"/>
          <w:szCs w:val="22"/>
          <w:lang w:val="en"/>
        </w:rPr>
      </w:pPr>
      <w:r w:rsidRPr="0060206C">
        <w:rPr>
          <w:rFonts w:cs="Arial"/>
          <w:sz w:val="22"/>
          <w:szCs w:val="22"/>
          <w:lang w:val="en"/>
        </w:rPr>
        <w:t>Assess the value of intelligence in line with the control strategy and intelligence requirements. Carry out further research and analysis when required to maximize intelligence value and determine the appropriate dissemination route.</w:t>
      </w:r>
    </w:p>
    <w:p w14:paraId="603D26B2" w14:textId="77777777" w:rsidR="0060206C" w:rsidRPr="0060206C" w:rsidRDefault="0060206C" w:rsidP="0060206C">
      <w:pPr>
        <w:numPr>
          <w:ilvl w:val="0"/>
          <w:numId w:val="20"/>
        </w:numPr>
        <w:ind w:left="714" w:hanging="357"/>
        <w:rPr>
          <w:rFonts w:cs="Arial"/>
          <w:sz w:val="22"/>
          <w:szCs w:val="22"/>
          <w:lang w:val="en"/>
        </w:rPr>
      </w:pPr>
      <w:r w:rsidRPr="0060206C">
        <w:rPr>
          <w:rFonts w:cs="Arial"/>
          <w:sz w:val="22"/>
          <w:szCs w:val="22"/>
          <w:lang w:val="en"/>
        </w:rPr>
        <w:t>Undertake any other duties commensurate with the role and grade as reasonably requested by line management.</w:t>
      </w:r>
    </w:p>
    <w:p w14:paraId="1C1C4743" w14:textId="4A130183" w:rsidR="00192FD6" w:rsidRPr="0060206C" w:rsidRDefault="0060206C" w:rsidP="0060206C">
      <w:pPr>
        <w:numPr>
          <w:ilvl w:val="0"/>
          <w:numId w:val="20"/>
        </w:numPr>
        <w:rPr>
          <w:rFonts w:cs="Arial"/>
          <w:sz w:val="22"/>
          <w:szCs w:val="22"/>
          <w:lang w:val="en-US"/>
        </w:rPr>
      </w:pPr>
      <w:r w:rsidRPr="0060206C">
        <w:rPr>
          <w:rFonts w:cs="Arial"/>
          <w:sz w:val="22"/>
          <w:szCs w:val="22"/>
        </w:rPr>
        <w:t>Maintain personal responsibility for gathering, recording, storing, accessing and sharing of information in compliance with data protection and information security policy, procedures and codes of practice and legislation.</w:t>
      </w:r>
    </w:p>
    <w:p w14:paraId="30223697" w14:textId="77777777" w:rsidR="000D16E7" w:rsidRPr="0079586F" w:rsidRDefault="000D16E7" w:rsidP="003067C2">
      <w:pPr>
        <w:ind w:left="360"/>
        <w:contextualSpacing/>
        <w:jc w:val="both"/>
        <w:rPr>
          <w:rFonts w:cs="Arial"/>
          <w:b/>
          <w:color w:val="000000"/>
          <w:sz w:val="22"/>
          <w:szCs w:val="22"/>
        </w:rPr>
      </w:pPr>
    </w:p>
    <w:tbl>
      <w:tblPr>
        <w:tblW w:w="0" w:type="auto"/>
        <w:shd w:val="clear" w:color="auto" w:fill="D9D9D9"/>
        <w:tblLook w:val="04A0" w:firstRow="1" w:lastRow="0" w:firstColumn="1" w:lastColumn="0" w:noHBand="0" w:noVBand="1"/>
      </w:tblPr>
      <w:tblGrid>
        <w:gridCol w:w="8757"/>
      </w:tblGrid>
      <w:tr w:rsidR="007A43CA" w:rsidRPr="0079586F" w14:paraId="593D505D" w14:textId="77777777" w:rsidTr="00F05DE1">
        <w:tc>
          <w:tcPr>
            <w:tcW w:w="8757" w:type="dxa"/>
            <w:shd w:val="clear" w:color="auto" w:fill="D9D9D9"/>
          </w:tcPr>
          <w:p w14:paraId="2BFE6389" w14:textId="15FA3322" w:rsidR="007A43CA" w:rsidRPr="0079586F" w:rsidRDefault="007A43CA" w:rsidP="003067C2">
            <w:pPr>
              <w:spacing w:after="240"/>
              <w:contextualSpacing/>
              <w:jc w:val="both"/>
              <w:rPr>
                <w:rFonts w:eastAsia="Calibri" w:cs="Arial"/>
                <w:b/>
                <w:bCs/>
                <w:sz w:val="22"/>
                <w:szCs w:val="22"/>
              </w:rPr>
            </w:pPr>
            <w:r w:rsidRPr="0079586F">
              <w:rPr>
                <w:rFonts w:eastAsia="Calibri" w:cs="Arial"/>
                <w:b/>
                <w:bCs/>
                <w:sz w:val="22"/>
                <w:szCs w:val="22"/>
              </w:rPr>
              <w:t>Skills and Competencies</w:t>
            </w:r>
          </w:p>
        </w:tc>
      </w:tr>
    </w:tbl>
    <w:p w14:paraId="212C0740" w14:textId="5738ACD3" w:rsidR="007A43CA" w:rsidRDefault="007A43CA" w:rsidP="003067C2">
      <w:pPr>
        <w:contextualSpacing/>
        <w:jc w:val="both"/>
        <w:rPr>
          <w:rFonts w:cs="Arial"/>
        </w:rPr>
      </w:pPr>
    </w:p>
    <w:p w14:paraId="45A73E53" w14:textId="77777777" w:rsidR="0060206C" w:rsidRPr="0060206C" w:rsidRDefault="0060206C" w:rsidP="0060206C">
      <w:pPr>
        <w:pStyle w:val="BlockText"/>
        <w:numPr>
          <w:ilvl w:val="0"/>
          <w:numId w:val="20"/>
        </w:numPr>
        <w:ind w:left="714" w:right="66" w:hanging="357"/>
        <w:rPr>
          <w:rFonts w:ascii="Arial" w:hAnsi="Arial" w:cs="Arial"/>
          <w:sz w:val="22"/>
          <w:szCs w:val="22"/>
        </w:rPr>
      </w:pPr>
      <w:r w:rsidRPr="0060206C">
        <w:rPr>
          <w:rFonts w:ascii="Arial" w:hAnsi="Arial" w:cs="Arial"/>
          <w:sz w:val="22"/>
          <w:szCs w:val="22"/>
        </w:rPr>
        <w:t>A proven analytical background, together with knowledge of criminal investigations, practices and processes.</w:t>
      </w:r>
    </w:p>
    <w:p w14:paraId="3C0ED1A4" w14:textId="77777777" w:rsidR="0060206C" w:rsidRPr="0060206C" w:rsidRDefault="0060206C" w:rsidP="0060206C">
      <w:pPr>
        <w:pStyle w:val="BlockText"/>
        <w:numPr>
          <w:ilvl w:val="0"/>
          <w:numId w:val="20"/>
        </w:numPr>
        <w:ind w:left="714" w:right="-76" w:hanging="357"/>
        <w:rPr>
          <w:rFonts w:ascii="Arial" w:hAnsi="Arial" w:cs="Arial"/>
          <w:sz w:val="22"/>
          <w:szCs w:val="22"/>
        </w:rPr>
      </w:pPr>
      <w:r w:rsidRPr="0060206C">
        <w:rPr>
          <w:rFonts w:ascii="Arial" w:hAnsi="Arial" w:cs="Arial"/>
          <w:sz w:val="22"/>
          <w:szCs w:val="22"/>
        </w:rPr>
        <w:t>Experience in working within a law enforcement or associated public/private sector organisation.</w:t>
      </w:r>
    </w:p>
    <w:p w14:paraId="1F8D521A" w14:textId="77777777" w:rsidR="0060206C" w:rsidRPr="0060206C" w:rsidRDefault="0060206C" w:rsidP="0060206C">
      <w:pPr>
        <w:pStyle w:val="ListParagraph"/>
        <w:numPr>
          <w:ilvl w:val="0"/>
          <w:numId w:val="20"/>
        </w:numPr>
        <w:ind w:left="714" w:hanging="357"/>
        <w:jc w:val="both"/>
        <w:rPr>
          <w:rFonts w:ascii="Arial" w:hAnsi="Arial" w:cs="Arial"/>
        </w:rPr>
      </w:pPr>
      <w:r w:rsidRPr="0060206C">
        <w:rPr>
          <w:rFonts w:ascii="Arial" w:hAnsi="Arial" w:cs="Arial"/>
        </w:rPr>
        <w:t xml:space="preserve">Excellent research skills to identify the required information to facilitate accurate assessments of fraud and </w:t>
      </w:r>
      <w:proofErr w:type="spellStart"/>
      <w:r w:rsidRPr="0060206C">
        <w:rPr>
          <w:rFonts w:ascii="Arial" w:hAnsi="Arial" w:cs="Arial"/>
        </w:rPr>
        <w:t>cyber crime</w:t>
      </w:r>
      <w:proofErr w:type="spellEnd"/>
      <w:r w:rsidRPr="0060206C">
        <w:rPr>
          <w:rFonts w:ascii="Arial" w:hAnsi="Arial" w:cs="Arial"/>
        </w:rPr>
        <w:t xml:space="preserve">. </w:t>
      </w:r>
    </w:p>
    <w:p w14:paraId="0B937AE7" w14:textId="77777777" w:rsidR="0060206C" w:rsidRPr="0060206C" w:rsidRDefault="0060206C" w:rsidP="0060206C">
      <w:pPr>
        <w:numPr>
          <w:ilvl w:val="0"/>
          <w:numId w:val="20"/>
        </w:numPr>
        <w:ind w:left="714" w:hanging="357"/>
        <w:rPr>
          <w:rFonts w:cs="Arial"/>
          <w:sz w:val="22"/>
          <w:szCs w:val="22"/>
          <w:lang w:val="en"/>
        </w:rPr>
      </w:pPr>
      <w:r w:rsidRPr="0060206C">
        <w:rPr>
          <w:rFonts w:cs="Arial"/>
          <w:sz w:val="22"/>
          <w:szCs w:val="22"/>
          <w:lang w:val="en"/>
        </w:rPr>
        <w:t>Excellent analytical skills with the ability to assess sources, interpret complex information and develop inferences.</w:t>
      </w:r>
    </w:p>
    <w:p w14:paraId="33DEA006" w14:textId="77777777" w:rsidR="0060206C" w:rsidRPr="0060206C" w:rsidRDefault="0060206C" w:rsidP="0060206C">
      <w:pPr>
        <w:numPr>
          <w:ilvl w:val="0"/>
          <w:numId w:val="20"/>
        </w:numPr>
        <w:ind w:left="714" w:hanging="357"/>
        <w:rPr>
          <w:rFonts w:cs="Arial"/>
          <w:sz w:val="22"/>
          <w:szCs w:val="22"/>
          <w:lang w:val="en"/>
        </w:rPr>
      </w:pPr>
      <w:r w:rsidRPr="0060206C">
        <w:rPr>
          <w:rFonts w:cs="Arial"/>
          <w:sz w:val="22"/>
          <w:szCs w:val="22"/>
          <w:lang w:val="en"/>
        </w:rPr>
        <w:t>Good decision making skills and be able to demonstrate a practical approach to problem solving</w:t>
      </w:r>
    </w:p>
    <w:p w14:paraId="7EADD12E" w14:textId="77777777" w:rsidR="0060206C" w:rsidRPr="0060206C" w:rsidRDefault="0060206C" w:rsidP="0060206C">
      <w:pPr>
        <w:numPr>
          <w:ilvl w:val="0"/>
          <w:numId w:val="20"/>
        </w:numPr>
        <w:ind w:left="714" w:hanging="357"/>
        <w:rPr>
          <w:rFonts w:cs="Arial"/>
          <w:sz w:val="22"/>
          <w:szCs w:val="22"/>
          <w:lang w:val="en"/>
        </w:rPr>
      </w:pPr>
      <w:r w:rsidRPr="0060206C">
        <w:rPr>
          <w:rFonts w:cs="Arial"/>
          <w:sz w:val="22"/>
          <w:szCs w:val="22"/>
          <w:lang w:val="en"/>
        </w:rPr>
        <w:t xml:space="preserve">Be able to present findings and analysis in an appropriate format in a clear and accurate fashion. </w:t>
      </w:r>
    </w:p>
    <w:p w14:paraId="6D3ECB18" w14:textId="77777777" w:rsidR="0060206C" w:rsidRPr="0060206C" w:rsidRDefault="0060206C" w:rsidP="0060206C">
      <w:pPr>
        <w:pStyle w:val="BlockText"/>
        <w:numPr>
          <w:ilvl w:val="0"/>
          <w:numId w:val="20"/>
        </w:numPr>
        <w:ind w:left="714" w:right="-76" w:hanging="357"/>
        <w:rPr>
          <w:rFonts w:ascii="Arial" w:hAnsi="Arial" w:cs="Arial"/>
          <w:sz w:val="22"/>
          <w:szCs w:val="22"/>
        </w:rPr>
      </w:pPr>
      <w:r w:rsidRPr="0060206C">
        <w:rPr>
          <w:rFonts w:ascii="Arial" w:hAnsi="Arial" w:cs="Arial"/>
          <w:sz w:val="22"/>
          <w:szCs w:val="22"/>
        </w:rPr>
        <w:t>Have completed NIAT Training (or an equivalent) and must have proven experience and skills in using analytical tools such as i2 ANB and CSAS (or an equivalent).</w:t>
      </w:r>
    </w:p>
    <w:p w14:paraId="1D023B73" w14:textId="77777777" w:rsidR="0060206C" w:rsidRPr="0060206C" w:rsidRDefault="0060206C" w:rsidP="0060206C">
      <w:pPr>
        <w:pStyle w:val="ListParagraph"/>
        <w:numPr>
          <w:ilvl w:val="0"/>
          <w:numId w:val="20"/>
        </w:numPr>
        <w:ind w:left="714" w:hanging="357"/>
        <w:jc w:val="both"/>
        <w:rPr>
          <w:rFonts w:ascii="Arial" w:hAnsi="Arial" w:cs="Arial"/>
        </w:rPr>
      </w:pPr>
      <w:r w:rsidRPr="0060206C">
        <w:rPr>
          <w:rFonts w:ascii="Arial" w:hAnsi="Arial" w:cs="Arial"/>
        </w:rPr>
        <w:t>Have knowledge and understanding of the National Intelligence Model (NIM) and associated processes.</w:t>
      </w:r>
    </w:p>
    <w:p w14:paraId="79AF7B9F" w14:textId="77777777" w:rsidR="0060206C" w:rsidRPr="0060206C" w:rsidRDefault="0060206C" w:rsidP="0060206C">
      <w:pPr>
        <w:numPr>
          <w:ilvl w:val="0"/>
          <w:numId w:val="20"/>
        </w:numPr>
        <w:ind w:left="714" w:hanging="357"/>
        <w:rPr>
          <w:rFonts w:cs="Arial"/>
          <w:sz w:val="22"/>
          <w:szCs w:val="22"/>
          <w:lang w:val="en"/>
        </w:rPr>
      </w:pPr>
      <w:r w:rsidRPr="0060206C">
        <w:rPr>
          <w:rFonts w:cs="Arial"/>
          <w:sz w:val="22"/>
          <w:szCs w:val="22"/>
          <w:lang w:val="en"/>
        </w:rPr>
        <w:t>Have an understanding of relevant legislation, and policies appropriate to role and their use (including Investigatory Powers Act and Management of Police Information)</w:t>
      </w:r>
    </w:p>
    <w:p w14:paraId="5C268297" w14:textId="77777777" w:rsidR="0060206C" w:rsidRPr="0060206C" w:rsidRDefault="0060206C" w:rsidP="0060206C">
      <w:pPr>
        <w:pStyle w:val="ListParagraph"/>
        <w:numPr>
          <w:ilvl w:val="0"/>
          <w:numId w:val="20"/>
        </w:numPr>
        <w:ind w:left="714" w:hanging="357"/>
        <w:jc w:val="both"/>
        <w:rPr>
          <w:rFonts w:ascii="Arial" w:hAnsi="Arial" w:cs="Arial"/>
          <w:lang w:val="en-US"/>
        </w:rPr>
      </w:pPr>
      <w:r w:rsidRPr="0060206C">
        <w:rPr>
          <w:rFonts w:ascii="Arial" w:hAnsi="Arial" w:cs="Arial"/>
        </w:rPr>
        <w:t xml:space="preserve">Experience in database management and recording of investigative crime and intelligence. </w:t>
      </w:r>
    </w:p>
    <w:p w14:paraId="4C6CB033" w14:textId="77777777" w:rsidR="0060206C" w:rsidRPr="0060206C" w:rsidRDefault="0060206C" w:rsidP="0060206C">
      <w:pPr>
        <w:pStyle w:val="BlockText"/>
        <w:numPr>
          <w:ilvl w:val="0"/>
          <w:numId w:val="20"/>
        </w:numPr>
        <w:ind w:left="714" w:right="-76" w:hanging="357"/>
        <w:rPr>
          <w:rFonts w:ascii="Arial" w:hAnsi="Arial" w:cs="Arial"/>
          <w:sz w:val="22"/>
          <w:szCs w:val="22"/>
        </w:rPr>
      </w:pPr>
      <w:r w:rsidRPr="0060206C">
        <w:rPr>
          <w:rFonts w:ascii="Arial" w:hAnsi="Arial" w:cs="Arial"/>
          <w:sz w:val="22"/>
          <w:szCs w:val="22"/>
        </w:rPr>
        <w:t>Experience and confidence in producing material as evidence and experience of giving evidence to court.</w:t>
      </w:r>
    </w:p>
    <w:p w14:paraId="00B06A1A" w14:textId="77777777" w:rsidR="0060206C" w:rsidRPr="0060206C" w:rsidRDefault="0060206C" w:rsidP="0060206C">
      <w:pPr>
        <w:numPr>
          <w:ilvl w:val="0"/>
          <w:numId w:val="20"/>
        </w:numPr>
        <w:ind w:left="714" w:hanging="357"/>
        <w:rPr>
          <w:rFonts w:cs="Arial"/>
          <w:sz w:val="22"/>
          <w:szCs w:val="22"/>
          <w:lang w:val="en"/>
        </w:rPr>
      </w:pPr>
      <w:r w:rsidRPr="0060206C">
        <w:rPr>
          <w:rFonts w:cs="Arial"/>
          <w:sz w:val="22"/>
          <w:szCs w:val="22"/>
          <w:lang w:val="en"/>
        </w:rPr>
        <w:t>A proven ability to work in partnership with other agencies, forces and business groups</w:t>
      </w:r>
    </w:p>
    <w:p w14:paraId="0AE30532" w14:textId="77777777" w:rsidR="0060206C" w:rsidRPr="0060206C" w:rsidRDefault="0060206C" w:rsidP="0060206C">
      <w:pPr>
        <w:pStyle w:val="BlockText"/>
        <w:numPr>
          <w:ilvl w:val="0"/>
          <w:numId w:val="20"/>
        </w:numPr>
        <w:ind w:left="714" w:right="-76" w:hanging="357"/>
        <w:rPr>
          <w:rFonts w:ascii="Arial" w:hAnsi="Arial" w:cs="Arial"/>
          <w:sz w:val="22"/>
          <w:szCs w:val="22"/>
        </w:rPr>
      </w:pPr>
      <w:r w:rsidRPr="0060206C">
        <w:rPr>
          <w:rFonts w:ascii="Arial" w:hAnsi="Arial" w:cs="Arial"/>
          <w:sz w:val="22"/>
          <w:szCs w:val="22"/>
        </w:rPr>
        <w:lastRenderedPageBreak/>
        <w:t>Excellent organizational skills, be able to identify and adapt to changing priorities and maintain accuracy when working at pace or under pressure.</w:t>
      </w:r>
    </w:p>
    <w:p w14:paraId="18D1BDE2" w14:textId="77777777" w:rsidR="00192FD6" w:rsidRPr="00192FD6" w:rsidRDefault="00192FD6" w:rsidP="003067C2">
      <w:pPr>
        <w:widowControl w:val="0"/>
        <w:contextualSpacing/>
        <w:jc w:val="both"/>
        <w:rPr>
          <w:rFonts w:cs="Arial"/>
          <w:sz w:val="22"/>
          <w:szCs w:val="22"/>
        </w:rPr>
      </w:pPr>
    </w:p>
    <w:p w14:paraId="5854A483" w14:textId="0B2AC5C0" w:rsidR="00BE247F" w:rsidRPr="00D964EF" w:rsidRDefault="00D964EF" w:rsidP="003067C2">
      <w:pPr>
        <w:pStyle w:val="BodyText"/>
        <w:spacing w:after="240" w:line="240" w:lineRule="auto"/>
        <w:contextualSpacing/>
        <w:jc w:val="both"/>
        <w:rPr>
          <w:rFonts w:cs="Arial"/>
          <w:b/>
          <w:sz w:val="22"/>
          <w:szCs w:val="22"/>
        </w:rPr>
      </w:pPr>
      <w:r w:rsidRPr="00D964EF">
        <w:rPr>
          <w:rFonts w:cs="Arial"/>
          <w:b/>
          <w:sz w:val="22"/>
          <w:szCs w:val="22"/>
        </w:rPr>
        <w:t xml:space="preserve">End </w:t>
      </w:r>
    </w:p>
    <w:sectPr w:rsidR="00BE247F" w:rsidRPr="00D964EF" w:rsidSect="00E30C6C">
      <w:headerReference w:type="even" r:id="rId11"/>
      <w:headerReference w:type="default" r:id="rId12"/>
      <w:footerReference w:type="even" r:id="rId13"/>
      <w:footerReference w:type="default" r:id="rId14"/>
      <w:headerReference w:type="first" r:id="rId15"/>
      <w:footerReference w:type="first" r:id="rId16"/>
      <w:type w:val="continuous"/>
      <w:pgSz w:w="11909" w:h="16834" w:code="9"/>
      <w:pgMar w:top="2410" w:right="1440" w:bottom="1440" w:left="1712" w:header="72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2B2FA" w14:textId="77777777" w:rsidR="00426DEB" w:rsidRDefault="00426DEB">
      <w:r>
        <w:separator/>
      </w:r>
    </w:p>
  </w:endnote>
  <w:endnote w:type="continuationSeparator" w:id="0">
    <w:p w14:paraId="0092E473" w14:textId="77777777" w:rsidR="00426DEB" w:rsidRDefault="00426DEB">
      <w:r>
        <w:continuationSeparator/>
      </w:r>
    </w:p>
  </w:endnote>
  <w:endnote w:type="continuationNotice" w:id="1">
    <w:p w14:paraId="65564619" w14:textId="77777777" w:rsidR="00426DEB" w:rsidRDefault="00426D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655DE" w14:textId="77777777" w:rsidR="00C36F8C" w:rsidRDefault="00C36F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179A4" w14:textId="27EF5B50" w:rsidR="00DE0662" w:rsidRPr="003723D3" w:rsidRDefault="00DE0662">
    <w:pPr>
      <w:pStyle w:val="Footer"/>
      <w:jc w:val="right"/>
      <w:rPr>
        <w:sz w:val="20"/>
      </w:rPr>
    </w:pPr>
    <w:r w:rsidRPr="003723D3">
      <w:rPr>
        <w:sz w:val="20"/>
      </w:rPr>
      <w:fldChar w:fldCharType="begin"/>
    </w:r>
    <w:r w:rsidRPr="003723D3">
      <w:rPr>
        <w:sz w:val="20"/>
      </w:rPr>
      <w:instrText xml:space="preserve"> PAGE   \* MERGEFORMAT </w:instrText>
    </w:r>
    <w:r w:rsidRPr="003723D3">
      <w:rPr>
        <w:sz w:val="20"/>
      </w:rPr>
      <w:fldChar w:fldCharType="separate"/>
    </w:r>
    <w:r w:rsidR="00B04898">
      <w:rPr>
        <w:noProof/>
        <w:sz w:val="20"/>
      </w:rPr>
      <w:t>2</w:t>
    </w:r>
    <w:r w:rsidRPr="003723D3">
      <w:rPr>
        <w:noProof/>
        <w:sz w:val="20"/>
      </w:rPr>
      <w:fldChar w:fldCharType="end"/>
    </w:r>
  </w:p>
  <w:p w14:paraId="514471C7" w14:textId="77777777" w:rsidR="00DE0662" w:rsidRDefault="00DE06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4FE2B" w14:textId="77777777" w:rsidR="00C36F8C" w:rsidRDefault="00C36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BF043" w14:textId="77777777" w:rsidR="00426DEB" w:rsidRDefault="00426DEB">
      <w:r>
        <w:separator/>
      </w:r>
    </w:p>
  </w:footnote>
  <w:footnote w:type="continuationSeparator" w:id="0">
    <w:p w14:paraId="543646F1" w14:textId="77777777" w:rsidR="00426DEB" w:rsidRDefault="00426DEB">
      <w:r>
        <w:continuationSeparator/>
      </w:r>
    </w:p>
  </w:footnote>
  <w:footnote w:type="continuationNotice" w:id="1">
    <w:p w14:paraId="2E331876" w14:textId="77777777" w:rsidR="00426DEB" w:rsidRDefault="00426D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A848" w14:textId="77777777" w:rsidR="00C36F8C" w:rsidRDefault="00C36F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FD191" w14:textId="18456A7C" w:rsidR="00DE0662" w:rsidRDefault="00C36F8C">
    <w:pPr>
      <w:pStyle w:val="Header"/>
    </w:pPr>
    <w:r>
      <w:rPr>
        <w:noProof/>
      </w:rPr>
      <w:drawing>
        <wp:anchor distT="0" distB="0" distL="114300" distR="114300" simplePos="0" relativeHeight="251659264" behindDoc="1" locked="0" layoutInCell="1" allowOverlap="1" wp14:anchorId="3A12DA2F" wp14:editId="628E8C79">
          <wp:simplePos x="0" y="0"/>
          <wp:positionH relativeFrom="margin">
            <wp:align>right</wp:align>
          </wp:positionH>
          <wp:positionV relativeFrom="paragraph">
            <wp:posOffset>-209550</wp:posOffset>
          </wp:positionV>
          <wp:extent cx="2089150" cy="1089660"/>
          <wp:effectExtent l="0" t="0" r="6350" b="0"/>
          <wp:wrapTight wrapText="bothSides">
            <wp:wrapPolygon edited="0">
              <wp:start x="0" y="0"/>
              <wp:lineTo x="0" y="21147"/>
              <wp:lineTo x="21469" y="21147"/>
              <wp:lineTo x="2146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1-100.jpg"/>
                  <pic:cNvPicPr/>
                </pic:nvPicPr>
                <pic:blipFill rotWithShape="1">
                  <a:blip r:embed="rId1"/>
                  <a:srcRect r="8739"/>
                  <a:stretch/>
                </pic:blipFill>
                <pic:spPr bwMode="auto">
                  <a:xfrm>
                    <a:off x="0" y="0"/>
                    <a:ext cx="2089150" cy="1089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8786E9" w14:textId="54B0CBDB" w:rsidR="00DE0662" w:rsidRDefault="00DE0662" w:rsidP="000940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FC654" w14:textId="77777777" w:rsidR="00C36F8C" w:rsidRDefault="00C36F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D11CD"/>
    <w:multiLevelType w:val="singleLevel"/>
    <w:tmpl w:val="B62E950A"/>
    <w:lvl w:ilvl="0">
      <w:start w:val="1"/>
      <w:numFmt w:val="bullet"/>
      <w:pStyle w:val="bullet3"/>
      <w:lvlText w:val=""/>
      <w:lvlJc w:val="left"/>
      <w:pPr>
        <w:tabs>
          <w:tab w:val="num" w:pos="720"/>
        </w:tabs>
        <w:ind w:left="720" w:hanging="720"/>
      </w:pPr>
      <w:rPr>
        <w:rFonts w:ascii="Symbol" w:hAnsi="Symbol" w:hint="default"/>
      </w:rPr>
    </w:lvl>
  </w:abstractNum>
  <w:abstractNum w:abstractNumId="1" w15:restartNumberingAfterBreak="0">
    <w:nsid w:val="2510077B"/>
    <w:multiLevelType w:val="multilevel"/>
    <w:tmpl w:val="85766482"/>
    <w:lvl w:ilvl="0">
      <w:start w:val="1"/>
      <w:numFmt w:val="decimal"/>
      <w:pStyle w:val="numbered1"/>
      <w:lvlText w:val="%1"/>
      <w:lvlJc w:val="left"/>
      <w:pPr>
        <w:tabs>
          <w:tab w:val="num" w:pos="720"/>
        </w:tabs>
        <w:ind w:left="72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bered2"/>
      <w:lvlText w:val="%1.%2"/>
      <w:lvlJc w:val="left"/>
      <w:pPr>
        <w:tabs>
          <w:tab w:val="num" w:pos="1440"/>
        </w:tabs>
        <w:ind w:left="144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bered3"/>
      <w:lvlText w:val="%1.%2.%3"/>
      <w:lvlJc w:val="left"/>
      <w:pPr>
        <w:tabs>
          <w:tab w:val="num" w:pos="2160"/>
        </w:tabs>
        <w:ind w:left="216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240"/>
        </w:tabs>
        <w:ind w:left="3240" w:hanging="108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680"/>
        </w:tabs>
        <w:ind w:left="4680" w:hanging="144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67B0554"/>
    <w:multiLevelType w:val="hybridMultilevel"/>
    <w:tmpl w:val="268E6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31408E"/>
    <w:multiLevelType w:val="hybridMultilevel"/>
    <w:tmpl w:val="76C01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C8D47C4"/>
    <w:multiLevelType w:val="hybridMultilevel"/>
    <w:tmpl w:val="DD5C91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3872D4"/>
    <w:multiLevelType w:val="hybridMultilevel"/>
    <w:tmpl w:val="441438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321B6BBA"/>
    <w:multiLevelType w:val="hybridMultilevel"/>
    <w:tmpl w:val="261EA0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2470BC"/>
    <w:multiLevelType w:val="multilevel"/>
    <w:tmpl w:val="5A38821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41A64B1C"/>
    <w:multiLevelType w:val="hybridMultilevel"/>
    <w:tmpl w:val="82381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4C57794"/>
    <w:multiLevelType w:val="multilevel"/>
    <w:tmpl w:val="5D169A4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46AA38E3"/>
    <w:multiLevelType w:val="singleLevel"/>
    <w:tmpl w:val="3FDC6732"/>
    <w:lvl w:ilvl="0">
      <w:start w:val="1"/>
      <w:numFmt w:val="bullet"/>
      <w:pStyle w:val="bullet4"/>
      <w:lvlText w:val=""/>
      <w:lvlJc w:val="left"/>
      <w:pPr>
        <w:tabs>
          <w:tab w:val="num" w:pos="1080"/>
        </w:tabs>
        <w:ind w:left="720" w:firstLine="0"/>
      </w:pPr>
      <w:rPr>
        <w:rFonts w:ascii="Symbol" w:hAnsi="Symbol" w:hint="default"/>
      </w:rPr>
    </w:lvl>
  </w:abstractNum>
  <w:abstractNum w:abstractNumId="11" w15:restartNumberingAfterBreak="0">
    <w:nsid w:val="4A86492F"/>
    <w:multiLevelType w:val="multilevel"/>
    <w:tmpl w:val="49F245EE"/>
    <w:lvl w:ilvl="0">
      <w:start w:val="1"/>
      <w:numFmt w:val="bullet"/>
      <w:pStyle w:val="bullet5"/>
      <w:lvlText w:val=""/>
      <w:lvlJc w:val="left"/>
      <w:pPr>
        <w:tabs>
          <w:tab w:val="num" w:pos="1800"/>
        </w:tabs>
        <w:ind w:left="1797" w:hanging="35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243DEE"/>
    <w:multiLevelType w:val="singleLevel"/>
    <w:tmpl w:val="52F88854"/>
    <w:lvl w:ilvl="0">
      <w:start w:val="1"/>
      <w:numFmt w:val="bullet"/>
      <w:pStyle w:val="bullet1"/>
      <w:lvlText w:val=""/>
      <w:lvlJc w:val="left"/>
      <w:pPr>
        <w:tabs>
          <w:tab w:val="num" w:pos="720"/>
        </w:tabs>
        <w:ind w:left="720" w:hanging="720"/>
      </w:pPr>
      <w:rPr>
        <w:rFonts w:ascii="Symbol" w:hAnsi="Symbol" w:hint="default"/>
      </w:rPr>
    </w:lvl>
  </w:abstractNum>
  <w:abstractNum w:abstractNumId="13" w15:restartNumberingAfterBreak="0">
    <w:nsid w:val="552F2C94"/>
    <w:multiLevelType w:val="hybridMultilevel"/>
    <w:tmpl w:val="C82A73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08A5400"/>
    <w:multiLevelType w:val="hybridMultilevel"/>
    <w:tmpl w:val="A838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8535A9"/>
    <w:multiLevelType w:val="hybridMultilevel"/>
    <w:tmpl w:val="9EB65A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EA5796B"/>
    <w:multiLevelType w:val="hybridMultilevel"/>
    <w:tmpl w:val="8918D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F073FB4"/>
    <w:multiLevelType w:val="hybridMultilevel"/>
    <w:tmpl w:val="EA50B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1412FB"/>
    <w:multiLevelType w:val="singleLevel"/>
    <w:tmpl w:val="4AFE4BFE"/>
    <w:lvl w:ilvl="0">
      <w:start w:val="1"/>
      <w:numFmt w:val="bullet"/>
      <w:pStyle w:val="bullet2"/>
      <w:lvlText w:val=""/>
      <w:lvlJc w:val="left"/>
      <w:pPr>
        <w:tabs>
          <w:tab w:val="num" w:pos="1080"/>
        </w:tabs>
        <w:ind w:left="720" w:firstLine="0"/>
      </w:pPr>
      <w:rPr>
        <w:rFonts w:ascii="Symbol" w:hAnsi="Symbol" w:hint="default"/>
      </w:rPr>
    </w:lvl>
  </w:abstractNum>
  <w:num w:numId="1">
    <w:abstractNumId w:val="1"/>
  </w:num>
  <w:num w:numId="2">
    <w:abstractNumId w:val="1"/>
  </w:num>
  <w:num w:numId="3">
    <w:abstractNumId w:val="1"/>
  </w:num>
  <w:num w:numId="4">
    <w:abstractNumId w:val="18"/>
  </w:num>
  <w:num w:numId="5">
    <w:abstractNumId w:val="0"/>
  </w:num>
  <w:num w:numId="6">
    <w:abstractNumId w:val="10"/>
  </w:num>
  <w:num w:numId="7">
    <w:abstractNumId w:val="11"/>
  </w:num>
  <w:num w:numId="8">
    <w:abstractNumId w:val="12"/>
  </w:num>
  <w:num w:numId="9">
    <w:abstractNumId w:val="7"/>
  </w:num>
  <w:num w:numId="10">
    <w:abstractNumId w:val="14"/>
  </w:num>
  <w:num w:numId="11">
    <w:abstractNumId w:val="17"/>
  </w:num>
  <w:num w:numId="12">
    <w:abstractNumId w:val="4"/>
  </w:num>
  <w:num w:numId="13">
    <w:abstractNumId w:val="6"/>
  </w:num>
  <w:num w:numId="14">
    <w:abstractNumId w:val="16"/>
  </w:num>
  <w:num w:numId="15">
    <w:abstractNumId w:val="8"/>
  </w:num>
  <w:num w:numId="16">
    <w:abstractNumId w:val="9"/>
  </w:num>
  <w:num w:numId="17">
    <w:abstractNumId w:val="2"/>
  </w:num>
  <w:num w:numId="18">
    <w:abstractNumId w:val="13"/>
  </w:num>
  <w:num w:numId="19">
    <w:abstractNumId w:val="5"/>
  </w:num>
  <w:num w:numId="20">
    <w:abstractNumId w:val="3"/>
  </w:num>
  <w:num w:numId="2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activeWritingStyle w:appName="MSWord" w:lang="en-GB"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6"/>
  <w:drawingGridVerticalSpacing w:val="6"/>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ATED" w:val="1"/>
    <w:docVar w:name="cbClosingOther_ListCount" w:val="0"/>
    <w:docVar w:name="cbClosingOther_ListIndex" w:val="-1"/>
    <w:docVar w:name="cbConfidentiality" w:val="Letter"/>
    <w:docVar w:name="cbConfidentiality_0" w:val="Member Circulation"/>
    <w:docVar w:name="cbConfidentiality_0_0" w:val="Member Circulation"/>
    <w:docVar w:name="cbConfidentiality_1" w:val="Restricted Circulation"/>
    <w:docVar w:name="cbConfidentiality_1_0" w:val="Restricted Circulation"/>
    <w:docVar w:name="cbConfidentiality_2" w:val="Public"/>
    <w:docVar w:name="cbConfidentiality_2_0" w:val="Public"/>
    <w:docVar w:name="cbConfidentiality_3" w:val="Letter"/>
    <w:docVar w:name="cbConfidentiality_3_0" w:val="Letter"/>
    <w:docVar w:name="cbConfidentiality_4" w:val="Note"/>
    <w:docVar w:name="cbConfidentiality_4_0" w:val="Note"/>
    <w:docVar w:name="cbConfidentiality_ListCount" w:val="5"/>
    <w:docVar w:name="cbConfidentiality_ListIndex" w:val="3"/>
    <w:docVar w:name="chkExecutiveJobTitle" w:val="0"/>
    <w:docVar w:name="chkMailmerge" w:val="0"/>
    <w:docVar w:name="chkUSA" w:val="0"/>
    <w:docVar w:name="chkUsePersonalList" w:val="0"/>
    <w:docVar w:name="lbCompany_ListIndex" w:val="4"/>
    <w:docVar w:name="opFaithfully" w:val="0"/>
    <w:docVar w:name="opNone" w:val="0"/>
    <w:docVar w:name="opOther" w:val="0"/>
    <w:docVar w:name="opSincerely" w:val="-1"/>
    <w:docVar w:name="optLetterhead" w:val="0"/>
    <w:docVar w:name="optMailmerge1" w:val="-1"/>
    <w:docVar w:name="optMailmerge2" w:val="0"/>
    <w:docVar w:name="optPlain" w:val="-1"/>
    <w:docVar w:name="RERUN" w:val="1"/>
    <w:docVar w:name="tbAddress" w:val="8 Canada Square_x000d__x000a_Canary Wharf_x000d__x000a_London_x000d__x000a_E14 5HQ"/>
    <w:docVar w:name="tbAuthorDepartment" w:val="Operations"/>
    <w:docVar w:name="tbAuthorEmail" w:val="Gary.Hocking@ukpayments.org.uk"/>
    <w:docVar w:name="tbAuthorFax" w:val="020 7628 0924"/>
    <w:docVar w:name="tbAuthorName" w:val="Gary Hocking"/>
    <w:docVar w:name="tbAuthorPosition" w:val="Director of Operations"/>
    <w:docVar w:name="tbAuthorSignoff" w:val="Gary Hocking"/>
    <w:docVar w:name="tbAuthorTel" w:val="020 7711 6305"/>
    <w:docVar w:name="tbCompany" w:val="HSBC Bank plc"/>
    <w:docVar w:name="tbDate" w:val="8 March 2010"/>
    <w:docVar w:name="tbDear" w:val="Joanne"/>
    <w:docVar w:name="tbName" w:val="Ms J Johns"/>
    <w:docVar w:name="tbOurRef" w:val="."/>
    <w:docVar w:name="tbPosition" w:val="Team Leader"/>
  </w:docVars>
  <w:rsids>
    <w:rsidRoot w:val="005B65EE"/>
    <w:rsid w:val="00001A56"/>
    <w:rsid w:val="00003670"/>
    <w:rsid w:val="00007B78"/>
    <w:rsid w:val="00011E30"/>
    <w:rsid w:val="00021A3F"/>
    <w:rsid w:val="0002253D"/>
    <w:rsid w:val="00024C82"/>
    <w:rsid w:val="00047572"/>
    <w:rsid w:val="00053A5D"/>
    <w:rsid w:val="0005484E"/>
    <w:rsid w:val="000578E2"/>
    <w:rsid w:val="000652AE"/>
    <w:rsid w:val="000721C5"/>
    <w:rsid w:val="00075C1C"/>
    <w:rsid w:val="00076A09"/>
    <w:rsid w:val="00083917"/>
    <w:rsid w:val="000907AB"/>
    <w:rsid w:val="000940FD"/>
    <w:rsid w:val="000953CE"/>
    <w:rsid w:val="00096A01"/>
    <w:rsid w:val="0009707C"/>
    <w:rsid w:val="000B2D3D"/>
    <w:rsid w:val="000C0C16"/>
    <w:rsid w:val="000D16E7"/>
    <w:rsid w:val="000D78CD"/>
    <w:rsid w:val="000E61D5"/>
    <w:rsid w:val="000F2408"/>
    <w:rsid w:val="000F2DC1"/>
    <w:rsid w:val="000F30A9"/>
    <w:rsid w:val="000F715E"/>
    <w:rsid w:val="00100358"/>
    <w:rsid w:val="00123C89"/>
    <w:rsid w:val="00134044"/>
    <w:rsid w:val="001423FE"/>
    <w:rsid w:val="00144A63"/>
    <w:rsid w:val="0018213F"/>
    <w:rsid w:val="00192483"/>
    <w:rsid w:val="00192FD6"/>
    <w:rsid w:val="00195AFF"/>
    <w:rsid w:val="001A7D25"/>
    <w:rsid w:val="001B3F33"/>
    <w:rsid w:val="001B5A15"/>
    <w:rsid w:val="001C369D"/>
    <w:rsid w:val="001C3729"/>
    <w:rsid w:val="001C5046"/>
    <w:rsid w:val="001C6CB8"/>
    <w:rsid w:val="001E086A"/>
    <w:rsid w:val="001E658D"/>
    <w:rsid w:val="00206B24"/>
    <w:rsid w:val="00206FA5"/>
    <w:rsid w:val="00211F25"/>
    <w:rsid w:val="002129EC"/>
    <w:rsid w:val="00221CDF"/>
    <w:rsid w:val="00222A31"/>
    <w:rsid w:val="00240CE2"/>
    <w:rsid w:val="00243CC5"/>
    <w:rsid w:val="00245FDE"/>
    <w:rsid w:val="002578D4"/>
    <w:rsid w:val="00263AB8"/>
    <w:rsid w:val="002669C6"/>
    <w:rsid w:val="00292137"/>
    <w:rsid w:val="002936FA"/>
    <w:rsid w:val="00294107"/>
    <w:rsid w:val="002A0615"/>
    <w:rsid w:val="002A17DB"/>
    <w:rsid w:val="002B27EB"/>
    <w:rsid w:val="002D269D"/>
    <w:rsid w:val="002D51DD"/>
    <w:rsid w:val="002D77F9"/>
    <w:rsid w:val="002E5589"/>
    <w:rsid w:val="002E75B5"/>
    <w:rsid w:val="002F4029"/>
    <w:rsid w:val="00304708"/>
    <w:rsid w:val="003067C2"/>
    <w:rsid w:val="00310C66"/>
    <w:rsid w:val="00312365"/>
    <w:rsid w:val="0031700A"/>
    <w:rsid w:val="003203A5"/>
    <w:rsid w:val="00321FB5"/>
    <w:rsid w:val="00330A63"/>
    <w:rsid w:val="003372C7"/>
    <w:rsid w:val="003414B5"/>
    <w:rsid w:val="00347ACF"/>
    <w:rsid w:val="00352C6A"/>
    <w:rsid w:val="00353B27"/>
    <w:rsid w:val="00356957"/>
    <w:rsid w:val="00356A4F"/>
    <w:rsid w:val="00357B65"/>
    <w:rsid w:val="003624BC"/>
    <w:rsid w:val="003723D3"/>
    <w:rsid w:val="00373C1A"/>
    <w:rsid w:val="003814A9"/>
    <w:rsid w:val="003871CF"/>
    <w:rsid w:val="00390DE7"/>
    <w:rsid w:val="00392E63"/>
    <w:rsid w:val="003A30CF"/>
    <w:rsid w:val="003A7D26"/>
    <w:rsid w:val="003B17CE"/>
    <w:rsid w:val="003C1DAF"/>
    <w:rsid w:val="003C7E50"/>
    <w:rsid w:val="003D7C7E"/>
    <w:rsid w:val="003E1B88"/>
    <w:rsid w:val="003E27B4"/>
    <w:rsid w:val="00404BCC"/>
    <w:rsid w:val="00404CFF"/>
    <w:rsid w:val="0041128A"/>
    <w:rsid w:val="0041239E"/>
    <w:rsid w:val="004142BC"/>
    <w:rsid w:val="00426DEB"/>
    <w:rsid w:val="00427288"/>
    <w:rsid w:val="00450CD4"/>
    <w:rsid w:val="0045632B"/>
    <w:rsid w:val="004568B4"/>
    <w:rsid w:val="00456F9A"/>
    <w:rsid w:val="004570DF"/>
    <w:rsid w:val="00460421"/>
    <w:rsid w:val="004644AC"/>
    <w:rsid w:val="00472F01"/>
    <w:rsid w:val="00473AF8"/>
    <w:rsid w:val="00474069"/>
    <w:rsid w:val="004808A3"/>
    <w:rsid w:val="00481882"/>
    <w:rsid w:val="0049170F"/>
    <w:rsid w:val="004953F1"/>
    <w:rsid w:val="004A123F"/>
    <w:rsid w:val="004A7FEA"/>
    <w:rsid w:val="004B0383"/>
    <w:rsid w:val="004B1E56"/>
    <w:rsid w:val="004C3E3D"/>
    <w:rsid w:val="004D0AD5"/>
    <w:rsid w:val="004E3BA8"/>
    <w:rsid w:val="004F3AC3"/>
    <w:rsid w:val="004F5129"/>
    <w:rsid w:val="005207AC"/>
    <w:rsid w:val="00523DA6"/>
    <w:rsid w:val="0052781C"/>
    <w:rsid w:val="005306A3"/>
    <w:rsid w:val="0054518C"/>
    <w:rsid w:val="005515E6"/>
    <w:rsid w:val="00553088"/>
    <w:rsid w:val="00553D8A"/>
    <w:rsid w:val="005579E3"/>
    <w:rsid w:val="00557BF6"/>
    <w:rsid w:val="00562041"/>
    <w:rsid w:val="0059125B"/>
    <w:rsid w:val="00594005"/>
    <w:rsid w:val="005953FE"/>
    <w:rsid w:val="00595C97"/>
    <w:rsid w:val="005972A2"/>
    <w:rsid w:val="005A44B7"/>
    <w:rsid w:val="005A7626"/>
    <w:rsid w:val="005A7FD0"/>
    <w:rsid w:val="005B1741"/>
    <w:rsid w:val="005B4AAC"/>
    <w:rsid w:val="005B65EE"/>
    <w:rsid w:val="005B7563"/>
    <w:rsid w:val="005C099A"/>
    <w:rsid w:val="005C2C0A"/>
    <w:rsid w:val="005C69D8"/>
    <w:rsid w:val="005E04A3"/>
    <w:rsid w:val="005E1DEB"/>
    <w:rsid w:val="005E3B3C"/>
    <w:rsid w:val="005E7C67"/>
    <w:rsid w:val="005F01C8"/>
    <w:rsid w:val="006011C1"/>
    <w:rsid w:val="00601B83"/>
    <w:rsid w:val="0060206C"/>
    <w:rsid w:val="00615248"/>
    <w:rsid w:val="00633FA9"/>
    <w:rsid w:val="00635023"/>
    <w:rsid w:val="00636D67"/>
    <w:rsid w:val="00637C81"/>
    <w:rsid w:val="00642D3C"/>
    <w:rsid w:val="00644674"/>
    <w:rsid w:val="00657D9F"/>
    <w:rsid w:val="00663DFF"/>
    <w:rsid w:val="00663F52"/>
    <w:rsid w:val="006658BE"/>
    <w:rsid w:val="00670D30"/>
    <w:rsid w:val="00680E58"/>
    <w:rsid w:val="006826F4"/>
    <w:rsid w:val="00687362"/>
    <w:rsid w:val="0069486F"/>
    <w:rsid w:val="006A4C63"/>
    <w:rsid w:val="006A5A73"/>
    <w:rsid w:val="006C1B2C"/>
    <w:rsid w:val="006C4322"/>
    <w:rsid w:val="006D0B85"/>
    <w:rsid w:val="006D0D2E"/>
    <w:rsid w:val="006D5334"/>
    <w:rsid w:val="006E41DA"/>
    <w:rsid w:val="006E6C35"/>
    <w:rsid w:val="006F2043"/>
    <w:rsid w:val="006F3FCA"/>
    <w:rsid w:val="006F7162"/>
    <w:rsid w:val="006F718B"/>
    <w:rsid w:val="00710160"/>
    <w:rsid w:val="0073058C"/>
    <w:rsid w:val="00733FE9"/>
    <w:rsid w:val="00736309"/>
    <w:rsid w:val="00737185"/>
    <w:rsid w:val="00741F46"/>
    <w:rsid w:val="00756E07"/>
    <w:rsid w:val="00760509"/>
    <w:rsid w:val="00762DAA"/>
    <w:rsid w:val="00766B4D"/>
    <w:rsid w:val="0076791E"/>
    <w:rsid w:val="00787CA6"/>
    <w:rsid w:val="00792AB0"/>
    <w:rsid w:val="0079586F"/>
    <w:rsid w:val="007A43CA"/>
    <w:rsid w:val="007B37DC"/>
    <w:rsid w:val="007C59FA"/>
    <w:rsid w:val="007D756D"/>
    <w:rsid w:val="007D7A8D"/>
    <w:rsid w:val="007F4EF1"/>
    <w:rsid w:val="007F4FB2"/>
    <w:rsid w:val="007F7F57"/>
    <w:rsid w:val="0080562B"/>
    <w:rsid w:val="00821528"/>
    <w:rsid w:val="0082161F"/>
    <w:rsid w:val="00832666"/>
    <w:rsid w:val="00833E8F"/>
    <w:rsid w:val="00833F96"/>
    <w:rsid w:val="0083748C"/>
    <w:rsid w:val="0083769A"/>
    <w:rsid w:val="008418AF"/>
    <w:rsid w:val="008464F1"/>
    <w:rsid w:val="00860994"/>
    <w:rsid w:val="008621B3"/>
    <w:rsid w:val="00866DC7"/>
    <w:rsid w:val="00866DE2"/>
    <w:rsid w:val="00873FE5"/>
    <w:rsid w:val="00880B11"/>
    <w:rsid w:val="0088529F"/>
    <w:rsid w:val="0089165F"/>
    <w:rsid w:val="008A0729"/>
    <w:rsid w:val="008A2808"/>
    <w:rsid w:val="008A435A"/>
    <w:rsid w:val="008B4E1F"/>
    <w:rsid w:val="008C1CF3"/>
    <w:rsid w:val="008C6AC8"/>
    <w:rsid w:val="008C723F"/>
    <w:rsid w:val="008D3E5B"/>
    <w:rsid w:val="0090007F"/>
    <w:rsid w:val="009031F6"/>
    <w:rsid w:val="00906204"/>
    <w:rsid w:val="00926A82"/>
    <w:rsid w:val="009330F0"/>
    <w:rsid w:val="009358C7"/>
    <w:rsid w:val="00947054"/>
    <w:rsid w:val="00966477"/>
    <w:rsid w:val="00967070"/>
    <w:rsid w:val="00970CD3"/>
    <w:rsid w:val="0097193E"/>
    <w:rsid w:val="0097258E"/>
    <w:rsid w:val="009825C4"/>
    <w:rsid w:val="00982998"/>
    <w:rsid w:val="009974D6"/>
    <w:rsid w:val="009B58FA"/>
    <w:rsid w:val="009C03A5"/>
    <w:rsid w:val="009C08D9"/>
    <w:rsid w:val="009C33AB"/>
    <w:rsid w:val="009C372A"/>
    <w:rsid w:val="009C5D39"/>
    <w:rsid w:val="009C6641"/>
    <w:rsid w:val="009D46E4"/>
    <w:rsid w:val="009D63B5"/>
    <w:rsid w:val="009F090A"/>
    <w:rsid w:val="009F5589"/>
    <w:rsid w:val="009F58C7"/>
    <w:rsid w:val="009F6494"/>
    <w:rsid w:val="00A00082"/>
    <w:rsid w:val="00A036A2"/>
    <w:rsid w:val="00A20482"/>
    <w:rsid w:val="00A205DB"/>
    <w:rsid w:val="00A245A7"/>
    <w:rsid w:val="00A275AA"/>
    <w:rsid w:val="00A31547"/>
    <w:rsid w:val="00A31C9E"/>
    <w:rsid w:val="00A337AF"/>
    <w:rsid w:val="00A35DBB"/>
    <w:rsid w:val="00A5386B"/>
    <w:rsid w:val="00A55D4C"/>
    <w:rsid w:val="00A57726"/>
    <w:rsid w:val="00A60DB1"/>
    <w:rsid w:val="00A6285C"/>
    <w:rsid w:val="00A75855"/>
    <w:rsid w:val="00A773AB"/>
    <w:rsid w:val="00A92F9F"/>
    <w:rsid w:val="00AB1469"/>
    <w:rsid w:val="00AC36D5"/>
    <w:rsid w:val="00AD0D84"/>
    <w:rsid w:val="00AD2B6D"/>
    <w:rsid w:val="00AE483C"/>
    <w:rsid w:val="00AE5DA4"/>
    <w:rsid w:val="00B00040"/>
    <w:rsid w:val="00B035BE"/>
    <w:rsid w:val="00B04078"/>
    <w:rsid w:val="00B04898"/>
    <w:rsid w:val="00B05A24"/>
    <w:rsid w:val="00B2338D"/>
    <w:rsid w:val="00B239C2"/>
    <w:rsid w:val="00B25D1A"/>
    <w:rsid w:val="00B31A86"/>
    <w:rsid w:val="00B372DA"/>
    <w:rsid w:val="00B40F2D"/>
    <w:rsid w:val="00B4329A"/>
    <w:rsid w:val="00B50A74"/>
    <w:rsid w:val="00B55BAB"/>
    <w:rsid w:val="00B56E97"/>
    <w:rsid w:val="00B71023"/>
    <w:rsid w:val="00B77F70"/>
    <w:rsid w:val="00BA2B7F"/>
    <w:rsid w:val="00BA5AE1"/>
    <w:rsid w:val="00BA5DC1"/>
    <w:rsid w:val="00BB051D"/>
    <w:rsid w:val="00BB23BF"/>
    <w:rsid w:val="00BB6104"/>
    <w:rsid w:val="00BB6FB9"/>
    <w:rsid w:val="00BC6829"/>
    <w:rsid w:val="00BD6E3E"/>
    <w:rsid w:val="00BE0AC6"/>
    <w:rsid w:val="00BE1124"/>
    <w:rsid w:val="00BE247F"/>
    <w:rsid w:val="00BE3061"/>
    <w:rsid w:val="00BF1B14"/>
    <w:rsid w:val="00C011C2"/>
    <w:rsid w:val="00C037F7"/>
    <w:rsid w:val="00C12513"/>
    <w:rsid w:val="00C2245A"/>
    <w:rsid w:val="00C22F75"/>
    <w:rsid w:val="00C242E4"/>
    <w:rsid w:val="00C30009"/>
    <w:rsid w:val="00C30A00"/>
    <w:rsid w:val="00C30D9E"/>
    <w:rsid w:val="00C32955"/>
    <w:rsid w:val="00C36F8C"/>
    <w:rsid w:val="00C44F3E"/>
    <w:rsid w:val="00C51B13"/>
    <w:rsid w:val="00C52637"/>
    <w:rsid w:val="00C603D0"/>
    <w:rsid w:val="00C62C3E"/>
    <w:rsid w:val="00C74949"/>
    <w:rsid w:val="00C74C5A"/>
    <w:rsid w:val="00C84108"/>
    <w:rsid w:val="00C846FE"/>
    <w:rsid w:val="00C85CDA"/>
    <w:rsid w:val="00CA7727"/>
    <w:rsid w:val="00CB660A"/>
    <w:rsid w:val="00CB678A"/>
    <w:rsid w:val="00CC66F2"/>
    <w:rsid w:val="00CE392D"/>
    <w:rsid w:val="00CF36FC"/>
    <w:rsid w:val="00D024B7"/>
    <w:rsid w:val="00D10917"/>
    <w:rsid w:val="00D12749"/>
    <w:rsid w:val="00D1745D"/>
    <w:rsid w:val="00D22D6B"/>
    <w:rsid w:val="00D22F46"/>
    <w:rsid w:val="00D24B61"/>
    <w:rsid w:val="00D2609B"/>
    <w:rsid w:val="00D27B58"/>
    <w:rsid w:val="00D30DCD"/>
    <w:rsid w:val="00D37A6E"/>
    <w:rsid w:val="00D463DE"/>
    <w:rsid w:val="00D51777"/>
    <w:rsid w:val="00D52A87"/>
    <w:rsid w:val="00D54D9D"/>
    <w:rsid w:val="00D57D2C"/>
    <w:rsid w:val="00D62479"/>
    <w:rsid w:val="00D763D6"/>
    <w:rsid w:val="00D772BE"/>
    <w:rsid w:val="00D777C7"/>
    <w:rsid w:val="00D91D6E"/>
    <w:rsid w:val="00D964EF"/>
    <w:rsid w:val="00DB05B9"/>
    <w:rsid w:val="00DD132C"/>
    <w:rsid w:val="00DE0662"/>
    <w:rsid w:val="00DE22F2"/>
    <w:rsid w:val="00DE600A"/>
    <w:rsid w:val="00DE7A7B"/>
    <w:rsid w:val="00E01672"/>
    <w:rsid w:val="00E12F67"/>
    <w:rsid w:val="00E272E6"/>
    <w:rsid w:val="00E30C6C"/>
    <w:rsid w:val="00E36AD6"/>
    <w:rsid w:val="00E419C4"/>
    <w:rsid w:val="00E46B2B"/>
    <w:rsid w:val="00E47F46"/>
    <w:rsid w:val="00E641CE"/>
    <w:rsid w:val="00E851A1"/>
    <w:rsid w:val="00E870C2"/>
    <w:rsid w:val="00E90855"/>
    <w:rsid w:val="00EA1C86"/>
    <w:rsid w:val="00EA75CD"/>
    <w:rsid w:val="00EB3BFB"/>
    <w:rsid w:val="00EB5F1A"/>
    <w:rsid w:val="00EC11DB"/>
    <w:rsid w:val="00EC35F0"/>
    <w:rsid w:val="00EC4691"/>
    <w:rsid w:val="00EC64BF"/>
    <w:rsid w:val="00EC7139"/>
    <w:rsid w:val="00ED3934"/>
    <w:rsid w:val="00ED3B5D"/>
    <w:rsid w:val="00ED3C90"/>
    <w:rsid w:val="00ED4818"/>
    <w:rsid w:val="00ED4F3D"/>
    <w:rsid w:val="00EE7837"/>
    <w:rsid w:val="00EF361C"/>
    <w:rsid w:val="00EF599D"/>
    <w:rsid w:val="00EF5FA7"/>
    <w:rsid w:val="00F0140A"/>
    <w:rsid w:val="00F04029"/>
    <w:rsid w:val="00F05DE1"/>
    <w:rsid w:val="00F36611"/>
    <w:rsid w:val="00F408EE"/>
    <w:rsid w:val="00F44BDA"/>
    <w:rsid w:val="00F44FB3"/>
    <w:rsid w:val="00F56222"/>
    <w:rsid w:val="00F60160"/>
    <w:rsid w:val="00F61B19"/>
    <w:rsid w:val="00F62B51"/>
    <w:rsid w:val="00F62E17"/>
    <w:rsid w:val="00F85A8C"/>
    <w:rsid w:val="00F96C84"/>
    <w:rsid w:val="00FA2A20"/>
    <w:rsid w:val="00FB223F"/>
    <w:rsid w:val="00FB529E"/>
    <w:rsid w:val="00FC071C"/>
    <w:rsid w:val="00FC2DE4"/>
    <w:rsid w:val="00FC46E0"/>
    <w:rsid w:val="00FC7C4D"/>
    <w:rsid w:val="00FD2A88"/>
    <w:rsid w:val="00FE3B0C"/>
    <w:rsid w:val="00FF02F4"/>
    <w:rsid w:val="00FF0D41"/>
    <w:rsid w:val="00FF572B"/>
    <w:rsid w:val="0B3621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EF2DE41"/>
  <w15:chartTrackingRefBased/>
  <w15:docId w15:val="{113D7E3F-218C-4525-8D76-A2917C066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0562B"/>
    <w:rPr>
      <w:rFonts w:ascii="Arial" w:hAnsi="Arial"/>
      <w:lang w:eastAsia="en-US"/>
    </w:rPr>
  </w:style>
  <w:style w:type="paragraph" w:styleId="Heading1">
    <w:name w:val="heading 1"/>
    <w:basedOn w:val="Normal"/>
    <w:next w:val="BodyText"/>
    <w:qFormat/>
    <w:pPr>
      <w:keepNext/>
      <w:keepLines/>
      <w:numPr>
        <w:numId w:val="9"/>
      </w:numPr>
      <w:spacing w:before="240" w:line="288" w:lineRule="auto"/>
      <w:jc w:val="both"/>
      <w:outlineLvl w:val="0"/>
    </w:pPr>
    <w:rPr>
      <w:b/>
      <w:caps/>
      <w:szCs w:val="22"/>
    </w:rPr>
  </w:style>
  <w:style w:type="paragraph" w:styleId="Heading2">
    <w:name w:val="heading 2"/>
    <w:basedOn w:val="Normal"/>
    <w:next w:val="BodyText"/>
    <w:qFormat/>
    <w:pPr>
      <w:keepNext/>
      <w:keepLines/>
      <w:numPr>
        <w:ilvl w:val="1"/>
        <w:numId w:val="9"/>
      </w:numPr>
      <w:spacing w:before="240" w:line="288" w:lineRule="auto"/>
      <w:jc w:val="both"/>
      <w:outlineLvl w:val="1"/>
    </w:pPr>
    <w:rPr>
      <w:b/>
      <w:szCs w:val="22"/>
    </w:rPr>
  </w:style>
  <w:style w:type="paragraph" w:styleId="Heading3">
    <w:name w:val="heading 3"/>
    <w:basedOn w:val="Normal"/>
    <w:next w:val="BodyText"/>
    <w:qFormat/>
    <w:pPr>
      <w:keepNext/>
      <w:keepLines/>
      <w:numPr>
        <w:ilvl w:val="2"/>
        <w:numId w:val="9"/>
      </w:numPr>
      <w:spacing w:before="240" w:line="288" w:lineRule="auto"/>
      <w:jc w:val="both"/>
      <w:outlineLvl w:val="2"/>
    </w:pPr>
    <w:rPr>
      <w:b/>
      <w:szCs w:val="22"/>
    </w:rPr>
  </w:style>
  <w:style w:type="paragraph" w:styleId="Heading4">
    <w:name w:val="heading 4"/>
    <w:basedOn w:val="Normal"/>
    <w:next w:val="BodyText"/>
    <w:qFormat/>
    <w:pPr>
      <w:keepNext/>
      <w:keepLines/>
      <w:numPr>
        <w:ilvl w:val="3"/>
        <w:numId w:val="9"/>
      </w:numPr>
      <w:spacing w:before="240" w:line="288" w:lineRule="auto"/>
      <w:jc w:val="both"/>
      <w:outlineLvl w:val="3"/>
    </w:pPr>
    <w:rPr>
      <w:b/>
      <w:szCs w:val="22"/>
    </w:rPr>
  </w:style>
  <w:style w:type="paragraph" w:styleId="Heading5">
    <w:name w:val="heading 5"/>
    <w:basedOn w:val="Normal"/>
    <w:next w:val="BodyText"/>
    <w:qFormat/>
    <w:pPr>
      <w:keepNext/>
      <w:keepLines/>
      <w:numPr>
        <w:ilvl w:val="4"/>
        <w:numId w:val="9"/>
      </w:numPr>
      <w:spacing w:before="240" w:line="288" w:lineRule="auto"/>
      <w:jc w:val="both"/>
      <w:outlineLvl w:val="4"/>
    </w:pPr>
    <w:rPr>
      <w:b/>
      <w:szCs w:val="22"/>
    </w:rPr>
  </w:style>
  <w:style w:type="paragraph" w:styleId="Heading6">
    <w:name w:val="heading 6"/>
    <w:basedOn w:val="Normal"/>
    <w:next w:val="BodyText"/>
    <w:qFormat/>
    <w:pPr>
      <w:keepNext/>
      <w:numPr>
        <w:ilvl w:val="5"/>
        <w:numId w:val="9"/>
      </w:numPr>
      <w:spacing w:before="240"/>
      <w:jc w:val="both"/>
      <w:outlineLvl w:val="5"/>
    </w:pPr>
    <w:rPr>
      <w:u w:val="single"/>
    </w:rPr>
  </w:style>
  <w:style w:type="paragraph" w:styleId="Heading7">
    <w:name w:val="heading 7"/>
    <w:basedOn w:val="Normal"/>
    <w:next w:val="BodyText"/>
    <w:qFormat/>
    <w:pPr>
      <w:numPr>
        <w:ilvl w:val="6"/>
        <w:numId w:val="9"/>
      </w:numPr>
      <w:spacing w:before="240"/>
      <w:jc w:val="both"/>
      <w:outlineLvl w:val="6"/>
    </w:pPr>
  </w:style>
  <w:style w:type="paragraph" w:styleId="Heading8">
    <w:name w:val="heading 8"/>
    <w:basedOn w:val="Normal"/>
    <w:next w:val="BodyText"/>
    <w:qFormat/>
    <w:pPr>
      <w:numPr>
        <w:ilvl w:val="7"/>
        <w:numId w:val="9"/>
      </w:numPr>
      <w:spacing w:before="240"/>
      <w:jc w:val="both"/>
      <w:outlineLvl w:val="7"/>
    </w:pPr>
  </w:style>
  <w:style w:type="paragraph" w:styleId="Heading9">
    <w:name w:val="heading 9"/>
    <w:basedOn w:val="Normal"/>
    <w:next w:val="BodyText"/>
    <w:qFormat/>
    <w:pPr>
      <w:numPr>
        <w:ilvl w:val="8"/>
        <w:numId w:val="9"/>
      </w:numPr>
      <w:spacing w:before="24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OT Body Text"/>
    <w:basedOn w:val="Normal"/>
    <w:link w:val="BodyTextChar"/>
    <w:pPr>
      <w:spacing w:line="288" w:lineRule="auto"/>
    </w:pPr>
  </w:style>
  <w:style w:type="paragraph" w:styleId="Header">
    <w:name w:val="header"/>
    <w:basedOn w:val="Normal"/>
    <w:link w:val="HeaderChar"/>
    <w:uiPriority w:val="99"/>
    <w:pPr>
      <w:tabs>
        <w:tab w:val="center" w:pos="4153"/>
        <w:tab w:val="right" w:pos="8306"/>
      </w:tabs>
    </w:pPr>
  </w:style>
  <w:style w:type="character" w:styleId="PageNumber">
    <w:name w:val="page number"/>
    <w:rPr>
      <w:sz w:val="24"/>
      <w:vertAlign w:val="baseline"/>
    </w:rPr>
  </w:style>
  <w:style w:type="paragraph" w:styleId="Footer">
    <w:name w:val="footer"/>
    <w:basedOn w:val="Normal"/>
    <w:link w:val="FooterChar"/>
    <w:uiPriority w:val="99"/>
    <w:pPr>
      <w:tabs>
        <w:tab w:val="center" w:pos="4153"/>
        <w:tab w:val="right" w:pos="8306"/>
      </w:tabs>
    </w:pPr>
    <w:rPr>
      <w:sz w:val="14"/>
    </w:rPr>
  </w:style>
  <w:style w:type="character" w:styleId="Hyperlink">
    <w:name w:val="Hyperlink"/>
    <w:rPr>
      <w:color w:val="0000FF"/>
      <w:u w:val="single"/>
    </w:rPr>
  </w:style>
  <w:style w:type="paragraph" w:styleId="Caption">
    <w:name w:val="caption"/>
    <w:basedOn w:val="BodyText"/>
    <w:next w:val="Normal"/>
    <w:qFormat/>
    <w:pPr>
      <w:keepNext/>
      <w:spacing w:after="60" w:line="240" w:lineRule="auto"/>
    </w:pPr>
    <w:rPr>
      <w:b/>
      <w:bCs/>
    </w:rPr>
  </w:style>
  <w:style w:type="paragraph" w:customStyle="1" w:styleId="Letterhead">
    <w:name w:val="Letterhead"/>
    <w:basedOn w:val="Normal"/>
    <w:pPr>
      <w:tabs>
        <w:tab w:val="left" w:pos="5760"/>
        <w:tab w:val="left" w:pos="7290"/>
        <w:tab w:val="left" w:pos="7560"/>
      </w:tabs>
      <w:spacing w:line="288" w:lineRule="auto"/>
    </w:pPr>
  </w:style>
  <w:style w:type="paragraph" w:customStyle="1" w:styleId="APACSMainHeading">
    <w:name w:val="APACS Main Heading"/>
    <w:basedOn w:val="Normal"/>
    <w:rPr>
      <w:b/>
      <w:caps/>
    </w:rPr>
  </w:style>
  <w:style w:type="paragraph" w:customStyle="1" w:styleId="APACSSecondaryHeading">
    <w:name w:val="APACS Secondary Heading"/>
    <w:basedOn w:val="Normal"/>
    <w:rPr>
      <w:b/>
      <w:caps/>
    </w:rPr>
  </w:style>
  <w:style w:type="paragraph" w:customStyle="1" w:styleId="APACSSub-Paragraphs">
    <w:name w:val="APACS Sub-Paragraphs"/>
    <w:basedOn w:val="Normal"/>
    <w:rPr>
      <w:b/>
    </w:rPr>
  </w:style>
  <w:style w:type="paragraph" w:customStyle="1" w:styleId="Tableheader">
    <w:name w:val="Table header"/>
    <w:basedOn w:val="BodyText"/>
    <w:pPr>
      <w:spacing w:line="240" w:lineRule="auto"/>
    </w:pPr>
    <w:rPr>
      <w:b/>
    </w:rPr>
  </w:style>
  <w:style w:type="paragraph" w:styleId="Closing">
    <w:name w:val="Closing"/>
    <w:basedOn w:val="BodyText"/>
    <w:pPr>
      <w:keepNext/>
      <w:spacing w:line="280" w:lineRule="exact"/>
    </w:pPr>
  </w:style>
  <w:style w:type="paragraph" w:customStyle="1" w:styleId="Closing1">
    <w:name w:val="Closing1"/>
    <w:basedOn w:val="Closing"/>
    <w:next w:val="Closing"/>
    <w:pPr>
      <w:keepLines/>
    </w:pPr>
  </w:style>
  <w:style w:type="paragraph" w:customStyle="1" w:styleId="Enclosures">
    <w:name w:val="Enclosures"/>
    <w:basedOn w:val="Normal"/>
    <w:pPr>
      <w:spacing w:before="360"/>
      <w:ind w:left="720" w:hanging="720"/>
    </w:pPr>
    <w:rPr>
      <w:noProof/>
    </w:rPr>
  </w:style>
  <w:style w:type="paragraph" w:customStyle="1" w:styleId="BodyTextNoSpaceBefore">
    <w:name w:val="Body Text NoSpaceBefore"/>
    <w:basedOn w:val="BodyText"/>
    <w:pPr>
      <w:spacing w:line="240" w:lineRule="auto"/>
      <w:jc w:val="both"/>
    </w:pPr>
  </w:style>
  <w:style w:type="paragraph" w:customStyle="1" w:styleId="LetterheadSmall">
    <w:name w:val="LetterheadSmall"/>
    <w:basedOn w:val="Letterhead"/>
    <w:rsid w:val="0080562B"/>
    <w:pPr>
      <w:tabs>
        <w:tab w:val="left" w:pos="1400"/>
      </w:tabs>
    </w:pPr>
    <w:rPr>
      <w:noProof/>
      <w:sz w:val="18"/>
    </w:rPr>
  </w:style>
  <w:style w:type="paragraph" w:customStyle="1" w:styleId="Subject">
    <w:name w:val="Subject"/>
    <w:basedOn w:val="BodyText"/>
    <w:rPr>
      <w:b/>
      <w:caps/>
    </w:rPr>
  </w:style>
  <w:style w:type="paragraph" w:customStyle="1" w:styleId="BodyTextNoSpace">
    <w:name w:val="Body Text NoSpace"/>
    <w:basedOn w:val="BodyText"/>
  </w:style>
  <w:style w:type="paragraph" w:customStyle="1" w:styleId="bodytext1">
    <w:name w:val="bodytext1"/>
    <w:basedOn w:val="BodyText"/>
    <w:pPr>
      <w:ind w:left="720"/>
    </w:pPr>
  </w:style>
  <w:style w:type="paragraph" w:customStyle="1" w:styleId="Tabletext">
    <w:name w:val="Table text"/>
    <w:basedOn w:val="BodyText"/>
    <w:pPr>
      <w:spacing w:line="240" w:lineRule="auto"/>
    </w:pPr>
  </w:style>
  <w:style w:type="paragraph" w:customStyle="1" w:styleId="bullet1">
    <w:name w:val="bullet1"/>
    <w:basedOn w:val="BodyText"/>
    <w:pPr>
      <w:numPr>
        <w:numId w:val="8"/>
      </w:numPr>
      <w:tabs>
        <w:tab w:val="clear" w:pos="720"/>
        <w:tab w:val="num" w:pos="360"/>
      </w:tabs>
      <w:ind w:left="357" w:hanging="357"/>
    </w:pPr>
  </w:style>
  <w:style w:type="paragraph" w:customStyle="1" w:styleId="bullet2">
    <w:name w:val="bullet2"/>
    <w:basedOn w:val="bodytext1"/>
    <w:pPr>
      <w:numPr>
        <w:numId w:val="4"/>
      </w:numPr>
      <w:tabs>
        <w:tab w:val="clear" w:pos="1080"/>
        <w:tab w:val="num" w:pos="720"/>
        <w:tab w:val="left" w:pos="1440"/>
      </w:tabs>
      <w:ind w:hanging="363"/>
    </w:pPr>
  </w:style>
  <w:style w:type="paragraph" w:customStyle="1" w:styleId="bullet3">
    <w:name w:val="bullet3"/>
    <w:basedOn w:val="Normal"/>
    <w:pPr>
      <w:numPr>
        <w:numId w:val="5"/>
      </w:numPr>
      <w:tabs>
        <w:tab w:val="clear" w:pos="720"/>
        <w:tab w:val="num" w:pos="1080"/>
        <w:tab w:val="left" w:pos="2160"/>
      </w:tabs>
      <w:spacing w:line="288" w:lineRule="auto"/>
      <w:ind w:left="1077" w:hanging="357"/>
    </w:pPr>
  </w:style>
  <w:style w:type="paragraph" w:customStyle="1" w:styleId="bullet4">
    <w:name w:val="bullet4"/>
    <w:basedOn w:val="Normal"/>
    <w:pPr>
      <w:numPr>
        <w:numId w:val="6"/>
      </w:numPr>
      <w:tabs>
        <w:tab w:val="clear" w:pos="1080"/>
        <w:tab w:val="num" w:pos="1443"/>
        <w:tab w:val="left" w:pos="2880"/>
      </w:tabs>
      <w:spacing w:line="288" w:lineRule="auto"/>
      <w:ind w:left="1440" w:hanging="357"/>
    </w:pPr>
  </w:style>
  <w:style w:type="paragraph" w:customStyle="1" w:styleId="bullet5">
    <w:name w:val="bullet5"/>
    <w:basedOn w:val="Normal"/>
    <w:pPr>
      <w:numPr>
        <w:numId w:val="7"/>
      </w:numPr>
      <w:spacing w:line="288" w:lineRule="auto"/>
    </w:pPr>
  </w:style>
  <w:style w:type="paragraph" w:customStyle="1" w:styleId="numbered1">
    <w:name w:val="numbered1"/>
    <w:basedOn w:val="Normal"/>
    <w:pPr>
      <w:numPr>
        <w:numId w:val="1"/>
      </w:numPr>
      <w:spacing w:before="240"/>
      <w:jc w:val="both"/>
      <w:outlineLvl w:val="0"/>
    </w:pPr>
  </w:style>
  <w:style w:type="paragraph" w:customStyle="1" w:styleId="numbered2">
    <w:name w:val="numbered2"/>
    <w:basedOn w:val="Normal"/>
    <w:pPr>
      <w:numPr>
        <w:ilvl w:val="1"/>
        <w:numId w:val="2"/>
      </w:numPr>
      <w:spacing w:before="240"/>
      <w:jc w:val="both"/>
    </w:pPr>
  </w:style>
  <w:style w:type="paragraph" w:customStyle="1" w:styleId="numbered3">
    <w:name w:val="numbered3"/>
    <w:basedOn w:val="Normal"/>
    <w:pPr>
      <w:numPr>
        <w:ilvl w:val="2"/>
        <w:numId w:val="3"/>
      </w:numPr>
      <w:spacing w:before="240"/>
      <w:jc w:val="both"/>
    </w:pPr>
  </w:style>
  <w:style w:type="character" w:styleId="FollowedHyperlink">
    <w:name w:val="FollowedHyperlink"/>
    <w:rPr>
      <w:color w:val="800080"/>
      <w:u w:val="single"/>
    </w:rPr>
  </w:style>
  <w:style w:type="paragraph" w:customStyle="1" w:styleId="ExecutiveJobTitle">
    <w:name w:val="ExecutiveJobTitle"/>
    <w:basedOn w:val="BodyText"/>
    <w:pPr>
      <w:spacing w:before="240" w:after="240"/>
    </w:pPr>
    <w:rPr>
      <w:b/>
      <w:bCs/>
      <w:sz w:val="18"/>
    </w:rPr>
  </w:style>
  <w:style w:type="paragraph" w:customStyle="1" w:styleId="Source">
    <w:name w:val="Source"/>
    <w:basedOn w:val="BodyText"/>
    <w:pPr>
      <w:spacing w:after="120" w:line="240" w:lineRule="auto"/>
    </w:pPr>
    <w:rPr>
      <w:i/>
      <w:sz w:val="18"/>
    </w:rPr>
  </w:style>
  <w:style w:type="character" w:customStyle="1" w:styleId="BodyTextChar">
    <w:name w:val="Body Text Char"/>
    <w:aliases w:val="OT Body Text Char"/>
    <w:link w:val="BodyText"/>
    <w:rsid w:val="00C62C3E"/>
    <w:rPr>
      <w:rFonts w:ascii="Arial" w:hAnsi="Arial"/>
      <w:lang w:val="en-GB" w:eastAsia="en-US" w:bidi="ar-SA"/>
    </w:rPr>
  </w:style>
  <w:style w:type="paragraph" w:styleId="BodyTextIndent">
    <w:name w:val="Body Text Indent"/>
    <w:basedOn w:val="Normal"/>
    <w:link w:val="BodyTextIndentChar"/>
    <w:rsid w:val="002936FA"/>
    <w:pPr>
      <w:ind w:left="720"/>
    </w:pPr>
    <w:rPr>
      <w:rFonts w:ascii="Tahoma" w:hAnsi="Tahoma"/>
      <w:sz w:val="24"/>
      <w:szCs w:val="24"/>
    </w:rPr>
  </w:style>
  <w:style w:type="character" w:customStyle="1" w:styleId="BodyTextIndentChar">
    <w:name w:val="Body Text Indent Char"/>
    <w:link w:val="BodyTextIndent"/>
    <w:rsid w:val="002936FA"/>
    <w:rPr>
      <w:rFonts w:ascii="Tahoma" w:hAnsi="Tahoma"/>
      <w:sz w:val="24"/>
      <w:szCs w:val="24"/>
      <w:lang w:eastAsia="en-US"/>
    </w:rPr>
  </w:style>
  <w:style w:type="table" w:styleId="TableGrid">
    <w:name w:val="Table Grid"/>
    <w:basedOn w:val="TableNormal"/>
    <w:uiPriority w:val="59"/>
    <w:rsid w:val="00BE30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3061"/>
    <w:pPr>
      <w:ind w:left="720"/>
    </w:pPr>
    <w:rPr>
      <w:rFonts w:ascii="Calibri" w:eastAsia="Calibri" w:hAnsi="Calibri" w:cs="Calibri"/>
      <w:sz w:val="22"/>
      <w:szCs w:val="22"/>
    </w:rPr>
  </w:style>
  <w:style w:type="paragraph" w:styleId="PlainText">
    <w:name w:val="Plain Text"/>
    <w:basedOn w:val="Normal"/>
    <w:link w:val="PlainTextChar"/>
    <w:uiPriority w:val="99"/>
    <w:unhideWhenUsed/>
    <w:rsid w:val="00BE3061"/>
    <w:rPr>
      <w:rFonts w:ascii="Calibri" w:eastAsia="Calibri" w:hAnsi="Calibri"/>
      <w:sz w:val="22"/>
      <w:szCs w:val="21"/>
    </w:rPr>
  </w:style>
  <w:style w:type="character" w:customStyle="1" w:styleId="PlainTextChar">
    <w:name w:val="Plain Text Char"/>
    <w:link w:val="PlainText"/>
    <w:uiPriority w:val="99"/>
    <w:rsid w:val="00BE3061"/>
    <w:rPr>
      <w:rFonts w:ascii="Calibri" w:eastAsia="Calibri" w:hAnsi="Calibri"/>
      <w:sz w:val="22"/>
      <w:szCs w:val="21"/>
      <w:lang w:eastAsia="en-US"/>
    </w:rPr>
  </w:style>
  <w:style w:type="paragraph" w:styleId="BalloonText">
    <w:name w:val="Balloon Text"/>
    <w:basedOn w:val="Normal"/>
    <w:link w:val="BalloonTextChar"/>
    <w:rsid w:val="00024C82"/>
    <w:rPr>
      <w:rFonts w:ascii="Segoe UI" w:hAnsi="Segoe UI" w:cs="Segoe UI"/>
      <w:sz w:val="18"/>
      <w:szCs w:val="18"/>
    </w:rPr>
  </w:style>
  <w:style w:type="character" w:customStyle="1" w:styleId="BalloonTextChar">
    <w:name w:val="Balloon Text Char"/>
    <w:link w:val="BalloonText"/>
    <w:rsid w:val="00024C82"/>
    <w:rPr>
      <w:rFonts w:ascii="Segoe UI" w:hAnsi="Segoe UI" w:cs="Segoe UI"/>
      <w:sz w:val="18"/>
      <w:szCs w:val="18"/>
      <w:lang w:eastAsia="en-US"/>
    </w:rPr>
  </w:style>
  <w:style w:type="character" w:customStyle="1" w:styleId="HeaderChar">
    <w:name w:val="Header Char"/>
    <w:link w:val="Header"/>
    <w:uiPriority w:val="99"/>
    <w:rsid w:val="00024C82"/>
    <w:rPr>
      <w:rFonts w:ascii="Arial" w:hAnsi="Arial"/>
      <w:lang w:eastAsia="en-US"/>
    </w:rPr>
  </w:style>
  <w:style w:type="character" w:styleId="CommentReference">
    <w:name w:val="annotation reference"/>
    <w:rsid w:val="00833E8F"/>
    <w:rPr>
      <w:sz w:val="16"/>
      <w:szCs w:val="16"/>
    </w:rPr>
  </w:style>
  <w:style w:type="paragraph" w:styleId="CommentText">
    <w:name w:val="annotation text"/>
    <w:basedOn w:val="Normal"/>
    <w:link w:val="CommentTextChar"/>
    <w:rsid w:val="00833E8F"/>
  </w:style>
  <w:style w:type="character" w:customStyle="1" w:styleId="CommentTextChar">
    <w:name w:val="Comment Text Char"/>
    <w:link w:val="CommentText"/>
    <w:rsid w:val="00833E8F"/>
    <w:rPr>
      <w:rFonts w:ascii="Arial" w:hAnsi="Arial"/>
      <w:lang w:eastAsia="en-US"/>
    </w:rPr>
  </w:style>
  <w:style w:type="paragraph" w:styleId="CommentSubject">
    <w:name w:val="annotation subject"/>
    <w:basedOn w:val="CommentText"/>
    <w:next w:val="CommentText"/>
    <w:link w:val="CommentSubjectChar"/>
    <w:rsid w:val="00833E8F"/>
    <w:rPr>
      <w:b/>
      <w:bCs/>
    </w:rPr>
  </w:style>
  <w:style w:type="character" w:customStyle="1" w:styleId="CommentSubjectChar">
    <w:name w:val="Comment Subject Char"/>
    <w:link w:val="CommentSubject"/>
    <w:rsid w:val="00833E8F"/>
    <w:rPr>
      <w:rFonts w:ascii="Arial" w:hAnsi="Arial"/>
      <w:b/>
      <w:bCs/>
      <w:lang w:eastAsia="en-US"/>
    </w:rPr>
  </w:style>
  <w:style w:type="character" w:customStyle="1" w:styleId="FooterChar">
    <w:name w:val="Footer Char"/>
    <w:link w:val="Footer"/>
    <w:uiPriority w:val="99"/>
    <w:rsid w:val="003723D3"/>
    <w:rPr>
      <w:rFonts w:ascii="Arial" w:hAnsi="Arial"/>
      <w:sz w:val="14"/>
      <w:lang w:eastAsia="en-US"/>
    </w:rPr>
  </w:style>
  <w:style w:type="paragraph" w:styleId="NormalWeb">
    <w:name w:val="Normal (Web)"/>
    <w:basedOn w:val="Normal"/>
    <w:uiPriority w:val="99"/>
    <w:rsid w:val="00A31C9E"/>
    <w:rPr>
      <w:rFonts w:ascii="Times New Roman" w:hAnsi="Times New Roman"/>
      <w:sz w:val="24"/>
      <w:szCs w:val="24"/>
    </w:rPr>
  </w:style>
  <w:style w:type="character" w:styleId="UnresolvedMention">
    <w:name w:val="Unresolved Mention"/>
    <w:basedOn w:val="DefaultParagraphFont"/>
    <w:rsid w:val="00D37A6E"/>
    <w:rPr>
      <w:color w:val="605E5C"/>
      <w:shd w:val="clear" w:color="auto" w:fill="E1DFDD"/>
    </w:rPr>
  </w:style>
  <w:style w:type="paragraph" w:styleId="Revision">
    <w:name w:val="Revision"/>
    <w:hidden/>
    <w:uiPriority w:val="99"/>
    <w:semiHidden/>
    <w:rsid w:val="00615248"/>
    <w:rPr>
      <w:rFonts w:ascii="Arial" w:hAnsi="Arial"/>
      <w:lang w:eastAsia="en-US"/>
    </w:rPr>
  </w:style>
  <w:style w:type="paragraph" w:customStyle="1" w:styleId="Body">
    <w:name w:val="Body"/>
    <w:basedOn w:val="Normal"/>
    <w:qFormat/>
    <w:rsid w:val="00192FD6"/>
    <w:pPr>
      <w:spacing w:before="160" w:after="160" w:line="259" w:lineRule="auto"/>
    </w:pPr>
    <w:rPr>
      <w:rFonts w:eastAsiaTheme="minorHAnsi" w:cs="Arial"/>
    </w:rPr>
  </w:style>
  <w:style w:type="paragraph" w:styleId="BlockText">
    <w:name w:val="Block Text"/>
    <w:basedOn w:val="Normal"/>
    <w:unhideWhenUsed/>
    <w:rsid w:val="0060206C"/>
    <w:pPr>
      <w:ind w:left="-360" w:right="-114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59139">
      <w:bodyDiv w:val="1"/>
      <w:marLeft w:val="0"/>
      <w:marRight w:val="0"/>
      <w:marTop w:val="0"/>
      <w:marBottom w:val="0"/>
      <w:divBdr>
        <w:top w:val="none" w:sz="0" w:space="0" w:color="auto"/>
        <w:left w:val="none" w:sz="0" w:space="0" w:color="auto"/>
        <w:bottom w:val="none" w:sz="0" w:space="0" w:color="auto"/>
        <w:right w:val="none" w:sz="0" w:space="0" w:color="auto"/>
      </w:divBdr>
    </w:div>
    <w:div w:id="341133134">
      <w:bodyDiv w:val="1"/>
      <w:marLeft w:val="0"/>
      <w:marRight w:val="0"/>
      <w:marTop w:val="0"/>
      <w:marBottom w:val="0"/>
      <w:divBdr>
        <w:top w:val="none" w:sz="0" w:space="0" w:color="auto"/>
        <w:left w:val="none" w:sz="0" w:space="0" w:color="auto"/>
        <w:bottom w:val="none" w:sz="0" w:space="0" w:color="auto"/>
        <w:right w:val="none" w:sz="0" w:space="0" w:color="auto"/>
      </w:divBdr>
    </w:div>
    <w:div w:id="472453522">
      <w:bodyDiv w:val="1"/>
      <w:marLeft w:val="0"/>
      <w:marRight w:val="0"/>
      <w:marTop w:val="0"/>
      <w:marBottom w:val="0"/>
      <w:divBdr>
        <w:top w:val="none" w:sz="0" w:space="0" w:color="auto"/>
        <w:left w:val="none" w:sz="0" w:space="0" w:color="auto"/>
        <w:bottom w:val="none" w:sz="0" w:space="0" w:color="auto"/>
        <w:right w:val="none" w:sz="0" w:space="0" w:color="auto"/>
      </w:divBdr>
    </w:div>
    <w:div w:id="515004328">
      <w:bodyDiv w:val="1"/>
      <w:marLeft w:val="0"/>
      <w:marRight w:val="0"/>
      <w:marTop w:val="0"/>
      <w:marBottom w:val="0"/>
      <w:divBdr>
        <w:top w:val="none" w:sz="0" w:space="0" w:color="auto"/>
        <w:left w:val="none" w:sz="0" w:space="0" w:color="auto"/>
        <w:bottom w:val="none" w:sz="0" w:space="0" w:color="auto"/>
        <w:right w:val="none" w:sz="0" w:space="0" w:color="auto"/>
      </w:divBdr>
      <w:divsChild>
        <w:div w:id="792603912">
          <w:marLeft w:val="0"/>
          <w:marRight w:val="0"/>
          <w:marTop w:val="0"/>
          <w:marBottom w:val="0"/>
          <w:divBdr>
            <w:top w:val="none" w:sz="0" w:space="0" w:color="auto"/>
            <w:left w:val="none" w:sz="0" w:space="0" w:color="auto"/>
            <w:bottom w:val="none" w:sz="0" w:space="0" w:color="auto"/>
            <w:right w:val="none" w:sz="0" w:space="0" w:color="auto"/>
          </w:divBdr>
          <w:divsChild>
            <w:div w:id="1106460597">
              <w:marLeft w:val="0"/>
              <w:marRight w:val="0"/>
              <w:marTop w:val="0"/>
              <w:marBottom w:val="0"/>
              <w:divBdr>
                <w:top w:val="none" w:sz="0" w:space="0" w:color="auto"/>
                <w:left w:val="none" w:sz="0" w:space="0" w:color="auto"/>
                <w:bottom w:val="none" w:sz="0" w:space="0" w:color="auto"/>
                <w:right w:val="none" w:sz="0" w:space="0" w:color="auto"/>
              </w:divBdr>
              <w:divsChild>
                <w:div w:id="7833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40044">
      <w:bodyDiv w:val="1"/>
      <w:marLeft w:val="0"/>
      <w:marRight w:val="0"/>
      <w:marTop w:val="0"/>
      <w:marBottom w:val="0"/>
      <w:divBdr>
        <w:top w:val="none" w:sz="0" w:space="0" w:color="auto"/>
        <w:left w:val="none" w:sz="0" w:space="0" w:color="auto"/>
        <w:bottom w:val="none" w:sz="0" w:space="0" w:color="auto"/>
        <w:right w:val="none" w:sz="0" w:space="0" w:color="auto"/>
      </w:divBdr>
    </w:div>
    <w:div w:id="1149442212">
      <w:bodyDiv w:val="1"/>
      <w:marLeft w:val="0"/>
      <w:marRight w:val="0"/>
      <w:marTop w:val="0"/>
      <w:marBottom w:val="0"/>
      <w:divBdr>
        <w:top w:val="none" w:sz="0" w:space="0" w:color="auto"/>
        <w:left w:val="none" w:sz="0" w:space="0" w:color="auto"/>
        <w:bottom w:val="none" w:sz="0" w:space="0" w:color="auto"/>
        <w:right w:val="none" w:sz="0" w:space="0" w:color="auto"/>
      </w:divBdr>
      <w:divsChild>
        <w:div w:id="265232808">
          <w:marLeft w:val="0"/>
          <w:marRight w:val="0"/>
          <w:marTop w:val="0"/>
          <w:marBottom w:val="0"/>
          <w:divBdr>
            <w:top w:val="none" w:sz="0" w:space="0" w:color="auto"/>
            <w:left w:val="none" w:sz="0" w:space="0" w:color="auto"/>
            <w:bottom w:val="none" w:sz="0" w:space="0" w:color="auto"/>
            <w:right w:val="none" w:sz="0" w:space="0" w:color="auto"/>
          </w:divBdr>
          <w:divsChild>
            <w:div w:id="460459209">
              <w:marLeft w:val="0"/>
              <w:marRight w:val="0"/>
              <w:marTop w:val="0"/>
              <w:marBottom w:val="0"/>
              <w:divBdr>
                <w:top w:val="none" w:sz="0" w:space="0" w:color="auto"/>
                <w:left w:val="none" w:sz="0" w:space="0" w:color="auto"/>
                <w:bottom w:val="none" w:sz="0" w:space="0" w:color="auto"/>
                <w:right w:val="none" w:sz="0" w:space="0" w:color="auto"/>
              </w:divBdr>
              <w:divsChild>
                <w:div w:id="41689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UK%20Payments_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57B445AF5CED429683703867BFBF54" ma:contentTypeVersion="0" ma:contentTypeDescription="Create a new document." ma:contentTypeScope="" ma:versionID="b0a65997e9a8a71edd0a12d2750a766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C9CE9-B216-453E-A9FB-DD665F29B4B1}">
  <ds:schemaRefs>
    <ds:schemaRef ds:uri="http://schemas.microsoft.com/sharepoint/v3/contenttype/forms"/>
  </ds:schemaRefs>
</ds:datastoreItem>
</file>

<file path=customXml/itemProps2.xml><?xml version="1.0" encoding="utf-8"?>
<ds:datastoreItem xmlns:ds="http://schemas.openxmlformats.org/officeDocument/2006/customXml" ds:itemID="{A607F721-3AB5-481E-9E2A-380C3D048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DFE86AC-7BDE-4830-9338-38B30DBE1B7A}">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A006952-9A31-4BEE-BC4D-DCE51B647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 Payments_Letter</Template>
  <TotalTime>2</TotalTime>
  <Pages>3</Pages>
  <Words>710</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UK Payments</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Gallagher</dc:creator>
  <cp:keywords/>
  <cp:lastModifiedBy>Charlotte Gallagher</cp:lastModifiedBy>
  <cp:revision>3</cp:revision>
  <cp:lastPrinted>2018-02-24T07:37:00Z</cp:lastPrinted>
  <dcterms:created xsi:type="dcterms:W3CDTF">2020-05-28T09:42:00Z</dcterms:created>
  <dcterms:modified xsi:type="dcterms:W3CDTF">2020-06-02T10:13:00Z</dcterms:modified>
  <cp:category>Letter:  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tribution">
    <vt:lpwstr>Letter</vt:lpwstr>
  </property>
  <property fmtid="{D5CDD505-2E9C-101B-9397-08002B2CF9AE}" pid="3" name="DisplayedDistribution">
    <vt:lpwstr> </vt:lpwstr>
  </property>
  <property fmtid="{D5CDD505-2E9C-101B-9397-08002B2CF9AE}" pid="4" name="UK Payments_Orig_Template_Version">
    <vt:lpwstr>Version 2.0</vt:lpwstr>
  </property>
  <property fmtid="{D5CDD505-2E9C-101B-9397-08002B2CF9AE}" pid="5" name="UK Payments_Template_Type">
    <vt:lpwstr>Letter</vt:lpwstr>
  </property>
  <property fmtid="{D5CDD505-2E9C-101B-9397-08002B2CF9AE}" pid="6" name="MSIP_Label_fc17c517-1496-4c3f-bc26-b8cb2602cae4_Enabled">
    <vt:lpwstr>True</vt:lpwstr>
  </property>
  <property fmtid="{D5CDD505-2E9C-101B-9397-08002B2CF9AE}" pid="7" name="MSIP_Label_fc17c517-1496-4c3f-bc26-b8cb2602cae4_SiteId">
    <vt:lpwstr>70e4dd2e-aab7-4c6a-a882-3b6e7a39663e</vt:lpwstr>
  </property>
  <property fmtid="{D5CDD505-2E9C-101B-9397-08002B2CF9AE}" pid="8" name="MSIP_Label_fc17c517-1496-4c3f-bc26-b8cb2602cae4_Owner">
    <vt:lpwstr>toby.kaan@ukfinance.org.uk</vt:lpwstr>
  </property>
  <property fmtid="{D5CDD505-2E9C-101B-9397-08002B2CF9AE}" pid="9" name="MSIP_Label_fc17c517-1496-4c3f-bc26-b8cb2602cae4_SetDate">
    <vt:lpwstr>2019-05-29T10:10:32.1872511Z</vt:lpwstr>
  </property>
  <property fmtid="{D5CDD505-2E9C-101B-9397-08002B2CF9AE}" pid="10" name="MSIP_Label_fc17c517-1496-4c3f-bc26-b8cb2602cae4_Name">
    <vt:lpwstr>Private and Confidential</vt:lpwstr>
  </property>
  <property fmtid="{D5CDD505-2E9C-101B-9397-08002B2CF9AE}" pid="11" name="MSIP_Label_fc17c517-1496-4c3f-bc26-b8cb2602cae4_Application">
    <vt:lpwstr>Microsoft Azure Information Protection</vt:lpwstr>
  </property>
  <property fmtid="{D5CDD505-2E9C-101B-9397-08002B2CF9AE}" pid="12" name="MSIP_Label_fc17c517-1496-4c3f-bc26-b8cb2602cae4_Extended_MSFT_Method">
    <vt:lpwstr>Manual</vt:lpwstr>
  </property>
  <property fmtid="{D5CDD505-2E9C-101B-9397-08002B2CF9AE}" pid="13" name="Sensitivity">
    <vt:lpwstr>Private and Confidential</vt:lpwstr>
  </property>
</Properties>
</file>